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B5E" w:rsidRDefault="00FD25A1" w:rsidP="00FC6B54">
      <w:pPr>
        <w:spacing w:after="0" w:line="240" w:lineRule="auto"/>
        <w:jc w:val="center"/>
        <w:rPr>
          <w:rFonts w:ascii="Times New Roman" w:hAnsi="Times New Roman"/>
          <w:b/>
          <w:sz w:val="28"/>
          <w:szCs w:val="28"/>
        </w:rPr>
      </w:pPr>
      <w:r w:rsidRPr="00FE389F">
        <w:rPr>
          <w:rFonts w:ascii="Times New Roman" w:hAnsi="Times New Roman"/>
          <w:b/>
          <w:sz w:val="28"/>
          <w:szCs w:val="28"/>
        </w:rPr>
        <w:t>ОБЗОР ЭКОНОМИЧЕСКИХ ПЕРСПЕКТИВ РАЗВИТИЯ</w:t>
      </w:r>
      <w:r w:rsidR="00FE389F">
        <w:rPr>
          <w:rFonts w:ascii="Times New Roman" w:hAnsi="Times New Roman"/>
          <w:b/>
          <w:sz w:val="28"/>
          <w:szCs w:val="28"/>
        </w:rPr>
        <w:br/>
      </w:r>
      <w:r w:rsidRPr="00FE389F">
        <w:rPr>
          <w:rFonts w:ascii="Times New Roman" w:hAnsi="Times New Roman"/>
          <w:b/>
          <w:sz w:val="28"/>
          <w:szCs w:val="28"/>
        </w:rPr>
        <w:t>ТАБАЧНОЙ</w:t>
      </w:r>
      <w:r w:rsidR="00484AF1">
        <w:rPr>
          <w:rFonts w:ascii="Times New Roman" w:hAnsi="Times New Roman"/>
          <w:b/>
          <w:sz w:val="28"/>
          <w:szCs w:val="28"/>
        </w:rPr>
        <w:t xml:space="preserve"> </w:t>
      </w:r>
      <w:r w:rsidRPr="00FE389F">
        <w:rPr>
          <w:rFonts w:ascii="Times New Roman" w:hAnsi="Times New Roman"/>
          <w:b/>
          <w:sz w:val="28"/>
          <w:szCs w:val="28"/>
        </w:rPr>
        <w:t>ИНДУСТРИИ</w:t>
      </w:r>
      <w:r w:rsidR="00484AF1">
        <w:rPr>
          <w:rFonts w:ascii="Times New Roman" w:hAnsi="Times New Roman"/>
          <w:b/>
          <w:sz w:val="28"/>
          <w:szCs w:val="28"/>
        </w:rPr>
        <w:t xml:space="preserve"> </w:t>
      </w:r>
      <w:r w:rsidRPr="00FE389F">
        <w:rPr>
          <w:rFonts w:ascii="Times New Roman" w:hAnsi="Times New Roman"/>
          <w:b/>
          <w:sz w:val="28"/>
          <w:szCs w:val="28"/>
        </w:rPr>
        <w:t>НА 2012</w:t>
      </w:r>
      <w:r w:rsidR="00FF4288" w:rsidRPr="00FE389F">
        <w:rPr>
          <w:rFonts w:ascii="Times New Roman" w:hAnsi="Times New Roman"/>
          <w:b/>
          <w:sz w:val="28"/>
          <w:szCs w:val="28"/>
        </w:rPr>
        <w:noBreakHyphen/>
      </w:r>
      <w:r w:rsidRPr="00FE389F">
        <w:rPr>
          <w:rFonts w:ascii="Times New Roman" w:hAnsi="Times New Roman"/>
          <w:b/>
          <w:sz w:val="28"/>
          <w:szCs w:val="28"/>
        </w:rPr>
        <w:t>й ГОД</w:t>
      </w:r>
    </w:p>
    <w:p w:rsidR="009F4738" w:rsidRDefault="009F4738" w:rsidP="00FC6B54">
      <w:pPr>
        <w:spacing w:after="0" w:line="240" w:lineRule="auto"/>
        <w:jc w:val="center"/>
        <w:rPr>
          <w:rFonts w:ascii="Times New Roman" w:hAnsi="Times New Roman"/>
          <w:sz w:val="28"/>
          <w:szCs w:val="28"/>
        </w:rPr>
      </w:pPr>
    </w:p>
    <w:p w:rsidR="009F4738" w:rsidRDefault="009F4738" w:rsidP="00FC6B54">
      <w:pPr>
        <w:spacing w:after="0" w:line="240" w:lineRule="auto"/>
        <w:jc w:val="center"/>
        <w:rPr>
          <w:rFonts w:ascii="Times New Roman" w:hAnsi="Times New Roman"/>
          <w:sz w:val="28"/>
          <w:szCs w:val="28"/>
        </w:rPr>
      </w:pPr>
      <w:r>
        <w:rPr>
          <w:rFonts w:ascii="Times New Roman" w:hAnsi="Times New Roman"/>
          <w:sz w:val="28"/>
          <w:szCs w:val="28"/>
        </w:rPr>
        <w:t>Захаров Ю.Н.</w:t>
      </w:r>
    </w:p>
    <w:p w:rsidR="00327487" w:rsidRDefault="00327487" w:rsidP="00FC6B54">
      <w:pPr>
        <w:spacing w:after="0" w:line="240" w:lineRule="auto"/>
        <w:jc w:val="center"/>
        <w:rPr>
          <w:rFonts w:ascii="Times New Roman" w:hAnsi="Times New Roman"/>
          <w:sz w:val="28"/>
          <w:szCs w:val="28"/>
        </w:rPr>
      </w:pPr>
    </w:p>
    <w:p w:rsidR="00327487" w:rsidRDefault="00327487" w:rsidP="00FC6B54">
      <w:pPr>
        <w:spacing w:after="0" w:line="240" w:lineRule="auto"/>
        <w:jc w:val="center"/>
        <w:rPr>
          <w:rFonts w:ascii="Times New Roman" w:hAnsi="Times New Roman"/>
          <w:sz w:val="28"/>
          <w:szCs w:val="28"/>
        </w:rPr>
      </w:pPr>
      <w:r w:rsidRPr="00327487">
        <w:rPr>
          <w:rFonts w:ascii="Times New Roman" w:hAnsi="Times New Roman"/>
          <w:sz w:val="28"/>
          <w:szCs w:val="28"/>
        </w:rPr>
        <w:t>ГНУ Всероссийский научно</w:t>
      </w:r>
      <w:r w:rsidR="004F62D1">
        <w:rPr>
          <w:rFonts w:ascii="Times New Roman" w:hAnsi="Times New Roman"/>
          <w:sz w:val="28"/>
          <w:szCs w:val="28"/>
        </w:rPr>
        <w:t>–</w:t>
      </w:r>
      <w:r w:rsidRPr="00327487">
        <w:rPr>
          <w:rFonts w:ascii="Times New Roman" w:hAnsi="Times New Roman"/>
          <w:sz w:val="28"/>
          <w:szCs w:val="28"/>
        </w:rPr>
        <w:t>исследовательский институт табака, махорки и</w:t>
      </w:r>
      <w:r w:rsidR="00BE3A0B">
        <w:rPr>
          <w:rFonts w:ascii="Times New Roman" w:hAnsi="Times New Roman"/>
          <w:sz w:val="28"/>
          <w:szCs w:val="28"/>
        </w:rPr>
        <w:t> </w:t>
      </w:r>
      <w:r w:rsidRPr="00327487">
        <w:rPr>
          <w:rFonts w:ascii="Times New Roman" w:hAnsi="Times New Roman"/>
          <w:sz w:val="28"/>
          <w:szCs w:val="28"/>
        </w:rPr>
        <w:t>табачных изделий, г.</w:t>
      </w:r>
      <w:r w:rsidR="00BE3A0B">
        <w:rPr>
          <w:rFonts w:ascii="Times New Roman" w:hAnsi="Times New Roman"/>
          <w:sz w:val="28"/>
          <w:szCs w:val="28"/>
        </w:rPr>
        <w:t> </w:t>
      </w:r>
      <w:r w:rsidRPr="00327487">
        <w:rPr>
          <w:rFonts w:ascii="Times New Roman" w:hAnsi="Times New Roman"/>
          <w:sz w:val="28"/>
          <w:szCs w:val="28"/>
        </w:rPr>
        <w:t>Краснодар</w:t>
      </w:r>
    </w:p>
    <w:p w:rsidR="004F62D1" w:rsidRDefault="004F62D1" w:rsidP="00FC6B54">
      <w:pPr>
        <w:spacing w:after="0" w:line="240" w:lineRule="auto"/>
        <w:jc w:val="center"/>
        <w:rPr>
          <w:rFonts w:ascii="Times New Roman" w:hAnsi="Times New Roman"/>
          <w:sz w:val="28"/>
          <w:szCs w:val="28"/>
        </w:rPr>
      </w:pPr>
    </w:p>
    <w:p w:rsidR="004F62D1" w:rsidRPr="006B0CFB" w:rsidRDefault="00BC52BA" w:rsidP="004F62D1">
      <w:pPr>
        <w:spacing w:after="0" w:line="240" w:lineRule="auto"/>
        <w:ind w:firstLine="709"/>
        <w:jc w:val="both"/>
        <w:rPr>
          <w:rFonts w:ascii="Times New Roman" w:hAnsi="Times New Roman"/>
          <w:i/>
          <w:sz w:val="28"/>
          <w:szCs w:val="28"/>
        </w:rPr>
      </w:pPr>
      <w:r w:rsidRPr="006B0CFB">
        <w:rPr>
          <w:rFonts w:ascii="Times New Roman" w:hAnsi="Times New Roman"/>
          <w:i/>
          <w:sz w:val="28"/>
          <w:szCs w:val="28"/>
        </w:rPr>
        <w:t>Проведён обзор экономического состояния и перспектив развития табачного бизнеса</w:t>
      </w:r>
      <w:r w:rsidR="00A77FAD" w:rsidRPr="006B0CFB">
        <w:rPr>
          <w:rFonts w:ascii="Times New Roman" w:hAnsi="Times New Roman"/>
          <w:i/>
          <w:sz w:val="28"/>
          <w:szCs w:val="28"/>
        </w:rPr>
        <w:t xml:space="preserve">. Табачная отрасль мировой экономики </w:t>
      </w:r>
      <w:r w:rsidR="00A6104A" w:rsidRPr="006B0CFB">
        <w:rPr>
          <w:rFonts w:ascii="Times New Roman" w:hAnsi="Times New Roman"/>
          <w:i/>
          <w:sz w:val="28"/>
          <w:szCs w:val="28"/>
        </w:rPr>
        <w:t>в финансово–экономическом плане остаётся</w:t>
      </w:r>
      <w:r w:rsidR="00930797" w:rsidRPr="006B0CFB">
        <w:rPr>
          <w:rFonts w:ascii="Times New Roman" w:hAnsi="Times New Roman"/>
          <w:i/>
          <w:sz w:val="28"/>
          <w:szCs w:val="28"/>
        </w:rPr>
        <w:t xml:space="preserve"> устойчивой и привлекательной для инвестирования</w:t>
      </w:r>
      <w:r w:rsidR="00043608" w:rsidRPr="006B0CFB">
        <w:rPr>
          <w:rFonts w:ascii="Times New Roman" w:hAnsi="Times New Roman"/>
          <w:i/>
          <w:sz w:val="28"/>
          <w:szCs w:val="28"/>
        </w:rPr>
        <w:t>,</w:t>
      </w:r>
      <w:r w:rsidR="00930797" w:rsidRPr="006B0CFB">
        <w:rPr>
          <w:rFonts w:ascii="Times New Roman" w:hAnsi="Times New Roman"/>
          <w:i/>
          <w:sz w:val="28"/>
          <w:szCs w:val="28"/>
        </w:rPr>
        <w:t xml:space="preserve"> несмотря </w:t>
      </w:r>
      <w:r w:rsidR="00C66BB1" w:rsidRPr="006B0CFB">
        <w:rPr>
          <w:rFonts w:ascii="Times New Roman" w:hAnsi="Times New Roman"/>
          <w:i/>
          <w:sz w:val="28"/>
          <w:szCs w:val="28"/>
        </w:rPr>
        <w:t>на сложную экономическую ситуацию</w:t>
      </w:r>
      <w:r w:rsidR="002928EA" w:rsidRPr="006B0CFB">
        <w:rPr>
          <w:rFonts w:ascii="Times New Roman" w:hAnsi="Times New Roman"/>
          <w:i/>
          <w:sz w:val="28"/>
          <w:szCs w:val="28"/>
        </w:rPr>
        <w:t xml:space="preserve"> в мире</w:t>
      </w:r>
      <w:r w:rsidR="002852AD" w:rsidRPr="006B0CFB">
        <w:rPr>
          <w:rFonts w:ascii="Times New Roman" w:hAnsi="Times New Roman"/>
          <w:i/>
          <w:sz w:val="28"/>
          <w:szCs w:val="28"/>
        </w:rPr>
        <w:t>.</w:t>
      </w:r>
      <w:r w:rsidR="00AD09D6" w:rsidRPr="006B0CFB">
        <w:rPr>
          <w:rFonts w:ascii="Times New Roman" w:hAnsi="Times New Roman"/>
          <w:i/>
          <w:sz w:val="28"/>
          <w:szCs w:val="28"/>
        </w:rPr>
        <w:t xml:space="preserve"> 2012</w:t>
      </w:r>
      <w:r w:rsidR="002F4051" w:rsidRPr="006B0CFB">
        <w:rPr>
          <w:rFonts w:ascii="Times New Roman" w:hAnsi="Times New Roman"/>
          <w:i/>
          <w:sz w:val="28"/>
          <w:szCs w:val="28"/>
        </w:rPr>
        <w:t> </w:t>
      </w:r>
      <w:r w:rsidR="00AD09D6" w:rsidRPr="006B0CFB">
        <w:rPr>
          <w:rFonts w:ascii="Times New Roman" w:hAnsi="Times New Roman"/>
          <w:i/>
          <w:sz w:val="28"/>
          <w:szCs w:val="28"/>
        </w:rPr>
        <w:t>г</w:t>
      </w:r>
      <w:r w:rsidR="002F4051" w:rsidRPr="006B0CFB">
        <w:rPr>
          <w:rFonts w:ascii="Times New Roman" w:hAnsi="Times New Roman"/>
          <w:i/>
          <w:sz w:val="28"/>
          <w:szCs w:val="28"/>
        </w:rPr>
        <w:t>.</w:t>
      </w:r>
      <w:r w:rsidR="00AD09D6" w:rsidRPr="006B0CFB">
        <w:rPr>
          <w:rFonts w:ascii="Times New Roman" w:hAnsi="Times New Roman"/>
          <w:i/>
          <w:sz w:val="28"/>
          <w:szCs w:val="28"/>
        </w:rPr>
        <w:t xml:space="preserve"> обещает быть динамичным и плодотворным для табачной индустрии.</w:t>
      </w:r>
    </w:p>
    <w:p w:rsidR="005C246A" w:rsidRPr="00716A32" w:rsidRDefault="005C246A" w:rsidP="00E45BDB">
      <w:pPr>
        <w:spacing w:after="0" w:line="240" w:lineRule="auto"/>
        <w:ind w:firstLine="709"/>
        <w:jc w:val="both"/>
        <w:rPr>
          <w:rFonts w:ascii="Times New Roman" w:hAnsi="Times New Roman"/>
          <w:sz w:val="28"/>
          <w:szCs w:val="28"/>
        </w:rPr>
      </w:pPr>
    </w:p>
    <w:p w:rsidR="006C07B4" w:rsidRPr="00716A32" w:rsidRDefault="006C07B4" w:rsidP="00E45BDB">
      <w:pPr>
        <w:spacing w:after="0" w:line="240" w:lineRule="auto"/>
        <w:ind w:firstLine="709"/>
        <w:jc w:val="both"/>
        <w:rPr>
          <w:rFonts w:ascii="Times New Roman" w:hAnsi="Times New Roman"/>
          <w:sz w:val="28"/>
          <w:szCs w:val="28"/>
        </w:rPr>
      </w:pPr>
      <w:r w:rsidRPr="00716A32">
        <w:rPr>
          <w:rFonts w:ascii="Times New Roman" w:hAnsi="Times New Roman"/>
          <w:sz w:val="28"/>
          <w:szCs w:val="28"/>
        </w:rPr>
        <w:t>Всемирно известное агентство финансовых новостей Блумберг</w:t>
      </w:r>
      <w:r w:rsidRPr="00716A32">
        <w:rPr>
          <w:rFonts w:ascii="Times New Roman" w:hAnsi="Times New Roman"/>
          <w:sz w:val="28"/>
          <w:szCs w:val="28"/>
          <w:vertAlign w:val="superscript"/>
        </w:rPr>
        <w:footnoteReference w:id="2"/>
      </w:r>
      <w:r w:rsidRPr="00716A32">
        <w:rPr>
          <w:rFonts w:ascii="Times New Roman" w:hAnsi="Times New Roman"/>
          <w:sz w:val="28"/>
          <w:szCs w:val="28"/>
        </w:rPr>
        <w:t xml:space="preserve"> сообщает, что биржевые котировки корпоративных акций ведущих табачных компаний мира в настоящее время являются лучшими за последние 10</w:t>
      </w:r>
      <w:r w:rsidR="006277E9" w:rsidRPr="00716A32">
        <w:rPr>
          <w:rFonts w:ascii="Times New Roman" w:hAnsi="Times New Roman"/>
          <w:sz w:val="28"/>
          <w:szCs w:val="28"/>
        </w:rPr>
        <w:t> </w:t>
      </w:r>
      <w:r w:rsidRPr="00716A32">
        <w:rPr>
          <w:rFonts w:ascii="Times New Roman" w:hAnsi="Times New Roman"/>
          <w:sz w:val="28"/>
          <w:szCs w:val="28"/>
        </w:rPr>
        <w:t>лет</w:t>
      </w:r>
      <w:r w:rsidR="00615D54" w:rsidRPr="00716A32">
        <w:rPr>
          <w:rFonts w:ascii="Times New Roman" w:hAnsi="Times New Roman"/>
          <w:sz w:val="28"/>
          <w:szCs w:val="28"/>
        </w:rPr>
        <w:t> </w:t>
      </w:r>
      <w:r w:rsidRPr="00716A32">
        <w:rPr>
          <w:rFonts w:ascii="Times New Roman" w:hAnsi="Times New Roman"/>
          <w:sz w:val="28"/>
          <w:szCs w:val="28"/>
        </w:rPr>
        <w:t>[</w:t>
      </w:r>
      <w:fldSimple w:instr=" REF Lib_Tobacco_Journal__Outlook_Tobacco2012 \h \n  \* MERGEFORMAT ">
        <w:r w:rsidR="00A22F7D" w:rsidRPr="00716A32">
          <w:rPr>
            <w:rFonts w:ascii="Times New Roman" w:hAnsi="Times New Roman"/>
            <w:sz w:val="28"/>
            <w:szCs w:val="28"/>
          </w:rPr>
          <w:t>2</w:t>
        </w:r>
      </w:fldSimple>
      <w:r w:rsidRPr="00716A32">
        <w:rPr>
          <w:rFonts w:ascii="Times New Roman" w:hAnsi="Times New Roman"/>
          <w:sz w:val="28"/>
          <w:szCs w:val="28"/>
        </w:rPr>
        <w:t>]. «Филип Моррис Интернешнл»</w:t>
      </w:r>
      <w:r w:rsidR="00115981" w:rsidRPr="00716A32">
        <w:rPr>
          <w:rStyle w:val="aa"/>
          <w:rFonts w:ascii="Times New Roman" w:hAnsi="Times New Roman"/>
          <w:sz w:val="28"/>
          <w:szCs w:val="28"/>
        </w:rPr>
        <w:footnoteReference w:id="3"/>
      </w:r>
      <w:r w:rsidRPr="00716A32">
        <w:rPr>
          <w:rFonts w:ascii="Times New Roman" w:hAnsi="Times New Roman"/>
          <w:sz w:val="28"/>
          <w:szCs w:val="28"/>
        </w:rPr>
        <w:t xml:space="preserve"> вернулся к своим высоким показателям за 2011-й год. «Бритиш Америкэн Тобакко» (БАТ)</w:t>
      </w:r>
      <w:r w:rsidR="00792CB5" w:rsidRPr="00716A32">
        <w:rPr>
          <w:rStyle w:val="aa"/>
          <w:rFonts w:ascii="Times New Roman" w:hAnsi="Times New Roman"/>
          <w:sz w:val="28"/>
          <w:szCs w:val="28"/>
        </w:rPr>
        <w:footnoteReference w:id="4"/>
      </w:r>
      <w:r w:rsidRPr="00716A32">
        <w:rPr>
          <w:rFonts w:ascii="Times New Roman" w:hAnsi="Times New Roman"/>
          <w:sz w:val="28"/>
          <w:szCs w:val="28"/>
        </w:rPr>
        <w:t xml:space="preserve"> известил о</w:t>
      </w:r>
      <w:r w:rsidR="0075170C" w:rsidRPr="00716A32">
        <w:rPr>
          <w:rFonts w:ascii="Times New Roman" w:hAnsi="Times New Roman"/>
          <w:sz w:val="28"/>
          <w:szCs w:val="28"/>
        </w:rPr>
        <w:t> </w:t>
      </w:r>
      <w:r w:rsidRPr="00716A32">
        <w:rPr>
          <w:rFonts w:ascii="Times New Roman" w:hAnsi="Times New Roman"/>
          <w:sz w:val="28"/>
          <w:szCs w:val="28"/>
        </w:rPr>
        <w:t>впечатляющих финансовых результатах компании в прошедшем году. «Джапэн Тобакко Интернешнл»</w:t>
      </w:r>
      <w:r w:rsidR="00AE135E" w:rsidRPr="00716A32">
        <w:rPr>
          <w:rStyle w:val="aa"/>
          <w:rFonts w:ascii="Times New Roman" w:hAnsi="Times New Roman"/>
          <w:sz w:val="28"/>
          <w:szCs w:val="28"/>
        </w:rPr>
        <w:footnoteReference w:id="5"/>
      </w:r>
      <w:r w:rsidRPr="00716A32">
        <w:rPr>
          <w:rFonts w:ascii="Times New Roman" w:hAnsi="Times New Roman"/>
          <w:sz w:val="28"/>
          <w:szCs w:val="28"/>
        </w:rPr>
        <w:t xml:space="preserve"> превышает все свои ожидания на пути восстановления прежних уровней производственных показателей, в своё время снизившихся из-за разрушительных последствий цунами. Многие участники бизнес–процесса в</w:t>
      </w:r>
      <w:r w:rsidR="00C51976" w:rsidRPr="00716A32">
        <w:rPr>
          <w:rFonts w:ascii="Times New Roman" w:hAnsi="Times New Roman"/>
          <w:sz w:val="28"/>
          <w:szCs w:val="28"/>
        </w:rPr>
        <w:t> </w:t>
      </w:r>
      <w:r w:rsidRPr="00716A32">
        <w:rPr>
          <w:rFonts w:ascii="Times New Roman" w:hAnsi="Times New Roman"/>
          <w:sz w:val="28"/>
          <w:szCs w:val="28"/>
        </w:rPr>
        <w:t>рамках табачной индустрии говорят о прошедшем годе, как о рекордном — с</w:t>
      </w:r>
      <w:r w:rsidR="00C51976" w:rsidRPr="00716A32">
        <w:rPr>
          <w:rFonts w:ascii="Times New Roman" w:hAnsi="Times New Roman"/>
          <w:sz w:val="28"/>
          <w:szCs w:val="28"/>
        </w:rPr>
        <w:t> </w:t>
      </w:r>
      <w:r w:rsidRPr="00716A32">
        <w:rPr>
          <w:rFonts w:ascii="Times New Roman" w:hAnsi="Times New Roman"/>
          <w:sz w:val="28"/>
          <w:szCs w:val="28"/>
        </w:rPr>
        <w:t>точки зрения финансово–производственных показателей. Какие перспективы ожидают табачную отрасль в 2012-м году?</w:t>
      </w:r>
    </w:p>
    <w:p w:rsidR="006C07B4" w:rsidRPr="00716A32" w:rsidRDefault="006C07B4" w:rsidP="00E45BDB">
      <w:pPr>
        <w:spacing w:after="0" w:line="240" w:lineRule="auto"/>
        <w:ind w:firstLine="709"/>
        <w:jc w:val="both"/>
        <w:rPr>
          <w:rFonts w:ascii="Times New Roman" w:hAnsi="Times New Roman"/>
          <w:sz w:val="28"/>
          <w:szCs w:val="28"/>
        </w:rPr>
      </w:pPr>
      <w:r w:rsidRPr="00716A32">
        <w:rPr>
          <w:rFonts w:ascii="Times New Roman" w:hAnsi="Times New Roman"/>
          <w:sz w:val="28"/>
          <w:szCs w:val="28"/>
        </w:rPr>
        <w:t>Устойчиво хорошие финансовые показатели табачной отрасли придают уверенности и вселяют надежду, что индустрия табака, постоянно «атакуемая» со стороны регуляторов рынка, является привлекательной для инвестирования. В последнее время на инвесторов оказывается давление</w:t>
      </w:r>
      <w:r w:rsidR="006B0CFB">
        <w:rPr>
          <w:rFonts w:ascii="Times New Roman" w:hAnsi="Times New Roman"/>
          <w:sz w:val="28"/>
          <w:szCs w:val="28"/>
        </w:rPr>
        <w:t>,</w:t>
      </w:r>
      <w:r w:rsidRPr="00716A32">
        <w:rPr>
          <w:rFonts w:ascii="Times New Roman" w:hAnsi="Times New Roman"/>
          <w:sz w:val="28"/>
          <w:szCs w:val="28"/>
        </w:rPr>
        <w:t xml:space="preserve"> в</w:t>
      </w:r>
      <w:r w:rsidR="0075170C" w:rsidRPr="00716A32">
        <w:rPr>
          <w:rFonts w:ascii="Times New Roman" w:hAnsi="Times New Roman"/>
          <w:sz w:val="28"/>
          <w:szCs w:val="28"/>
        </w:rPr>
        <w:t> </w:t>
      </w:r>
      <w:r w:rsidRPr="00716A32">
        <w:rPr>
          <w:rFonts w:ascii="Times New Roman" w:hAnsi="Times New Roman"/>
          <w:sz w:val="28"/>
          <w:szCs w:val="28"/>
        </w:rPr>
        <w:t>том числе</w:t>
      </w:r>
      <w:r w:rsidR="006B0CFB">
        <w:rPr>
          <w:rFonts w:ascii="Times New Roman" w:hAnsi="Times New Roman"/>
          <w:sz w:val="28"/>
          <w:szCs w:val="28"/>
        </w:rPr>
        <w:t xml:space="preserve">, и со стороны таких организаций </w:t>
      </w:r>
      <w:r w:rsidRPr="00716A32">
        <w:rPr>
          <w:rFonts w:ascii="Times New Roman" w:hAnsi="Times New Roman"/>
          <w:sz w:val="28"/>
          <w:szCs w:val="28"/>
        </w:rPr>
        <w:t>как Британская общественная инициатива по борьбе с курением</w:t>
      </w:r>
      <w:r w:rsidRPr="00716A32">
        <w:rPr>
          <w:rFonts w:ascii="Times New Roman" w:hAnsi="Times New Roman"/>
          <w:sz w:val="28"/>
          <w:szCs w:val="28"/>
          <w:vertAlign w:val="superscript"/>
        </w:rPr>
        <w:footnoteReference w:id="6"/>
      </w:r>
      <w:r w:rsidRPr="00716A32">
        <w:rPr>
          <w:rFonts w:ascii="Times New Roman" w:hAnsi="Times New Roman"/>
          <w:sz w:val="28"/>
          <w:szCs w:val="28"/>
        </w:rPr>
        <w:t>, которая «подстрекает» пенсионные фонды и муниципалитеты не инвестировать средства в табачную промышленность и связанные с последней отрасли из-за ложных сомнений в финансовой устойчивости данного сектора производства и, кроме того, по</w:t>
      </w:r>
      <w:r w:rsidR="00767E3A" w:rsidRPr="00716A32">
        <w:rPr>
          <w:rFonts w:ascii="Times New Roman" w:hAnsi="Times New Roman"/>
          <w:sz w:val="28"/>
          <w:szCs w:val="28"/>
        </w:rPr>
        <w:t> </w:t>
      </w:r>
      <w:r w:rsidRPr="00716A32">
        <w:rPr>
          <w:rFonts w:ascii="Times New Roman" w:hAnsi="Times New Roman"/>
          <w:sz w:val="28"/>
          <w:szCs w:val="28"/>
        </w:rPr>
        <w:t>этическим соображениям — чтобы не быть причастным к распространению табакокурения.</w:t>
      </w:r>
    </w:p>
    <w:p w:rsidR="006C07B4" w:rsidRPr="00716A32" w:rsidRDefault="006C07B4" w:rsidP="00E45BDB">
      <w:pPr>
        <w:spacing w:after="0" w:line="240" w:lineRule="auto"/>
        <w:ind w:firstLine="709"/>
        <w:jc w:val="both"/>
        <w:rPr>
          <w:rFonts w:ascii="Times New Roman" w:hAnsi="Times New Roman"/>
          <w:sz w:val="28"/>
          <w:szCs w:val="28"/>
        </w:rPr>
      </w:pPr>
      <w:r w:rsidRPr="00716A32">
        <w:rPr>
          <w:rFonts w:ascii="Times New Roman" w:hAnsi="Times New Roman"/>
          <w:sz w:val="28"/>
          <w:szCs w:val="28"/>
        </w:rPr>
        <w:lastRenderedPageBreak/>
        <w:t>Вместе с тем, хотелось бы процитировать старую пословицу, приписываемую одному мудрому биржевому брокеру: «Люди всегда будут хотеть есть, всегда будут болеть и всегда будут жаждать удовольствий — поэтому инвестируй свои средства в продуктовые компании, производство лекарств, табачную промышленность и напитки». Похоже, что финансово–экономические показатели предприятий в данных секторах экономики являются стопроцентным результатом следования этой философии, а</w:t>
      </w:r>
      <w:r w:rsidR="0075170C" w:rsidRPr="00716A32">
        <w:rPr>
          <w:rFonts w:ascii="Times New Roman" w:hAnsi="Times New Roman"/>
          <w:sz w:val="28"/>
          <w:szCs w:val="28"/>
        </w:rPr>
        <w:t> </w:t>
      </w:r>
      <w:r w:rsidRPr="00716A32">
        <w:rPr>
          <w:rFonts w:ascii="Times New Roman" w:hAnsi="Times New Roman"/>
          <w:sz w:val="28"/>
          <w:szCs w:val="28"/>
        </w:rPr>
        <w:t>успехи табачных компаний обуславливают надёжность вложений в табачную индустрию.</w:t>
      </w:r>
    </w:p>
    <w:p w:rsidR="006C07B4" w:rsidRPr="00716A32" w:rsidRDefault="006C07B4" w:rsidP="00E45BDB">
      <w:pPr>
        <w:spacing w:after="0" w:line="240" w:lineRule="auto"/>
        <w:ind w:firstLine="709"/>
        <w:jc w:val="both"/>
        <w:rPr>
          <w:rFonts w:ascii="Times New Roman" w:hAnsi="Times New Roman"/>
          <w:sz w:val="28"/>
          <w:szCs w:val="28"/>
        </w:rPr>
      </w:pPr>
      <w:r w:rsidRPr="00716A32">
        <w:rPr>
          <w:rFonts w:ascii="Times New Roman" w:hAnsi="Times New Roman"/>
          <w:sz w:val="28"/>
          <w:szCs w:val="28"/>
        </w:rPr>
        <w:t>Хорошие финансово–экономические результаты табачной промышленности не являются случайными, а представляют собой результат труда множества людей отрасли, которые стремились произвести такую табачную продукцию, которая бы отвечала вкусам и предпочтениям конечных потребителей, и за которую последние были бы готовы платить. Законы, ограничивающие производство, продажу и маркетинг табачной продукции уже распространили своё действие на табачную индустрию. К тому же, для современной табачной промышленности характерна острая конкурентная борьба между крупнейшими фирмами–производителями, а также стремление сделать свой продукт уникальным.</w:t>
      </w:r>
    </w:p>
    <w:p w:rsidR="006C07B4" w:rsidRPr="00716A32" w:rsidRDefault="00124839" w:rsidP="00E45BDB">
      <w:pPr>
        <w:spacing w:after="0" w:line="240" w:lineRule="auto"/>
        <w:ind w:firstLine="709"/>
        <w:jc w:val="both"/>
        <w:rPr>
          <w:rFonts w:ascii="Times New Roman" w:hAnsi="Times New Roman"/>
          <w:sz w:val="28"/>
          <w:szCs w:val="28"/>
        </w:rPr>
      </w:pPr>
      <w:r w:rsidRPr="00716A32">
        <w:rPr>
          <w:rFonts w:ascii="Times New Roman" w:hAnsi="Times New Roman"/>
          <w:sz w:val="28"/>
          <w:szCs w:val="28"/>
        </w:rPr>
        <w:t>П</w:t>
      </w:r>
      <w:r w:rsidR="006C07B4" w:rsidRPr="00716A32">
        <w:rPr>
          <w:rFonts w:ascii="Times New Roman" w:hAnsi="Times New Roman"/>
          <w:sz w:val="28"/>
          <w:szCs w:val="28"/>
        </w:rPr>
        <w:t>роведён опрос между топ–менеджерами табачного бизнеса на</w:t>
      </w:r>
      <w:r w:rsidR="007959DD" w:rsidRPr="00716A32">
        <w:rPr>
          <w:rFonts w:ascii="Times New Roman" w:hAnsi="Times New Roman"/>
          <w:sz w:val="28"/>
          <w:szCs w:val="28"/>
        </w:rPr>
        <w:t> </w:t>
      </w:r>
      <w:r w:rsidR="006C07B4" w:rsidRPr="00716A32">
        <w:rPr>
          <w:rFonts w:ascii="Times New Roman" w:hAnsi="Times New Roman"/>
          <w:sz w:val="28"/>
          <w:szCs w:val="28"/>
        </w:rPr>
        <w:t>предмет того, каким они видят 2012-й год в плане перспектив развития отрасли [</w:t>
      </w:r>
      <w:fldSimple w:instr=" REF Lib_Tobacco_Journal__Outlook_Tobacco2012 \h \n  \* MERGEFORMAT ">
        <w:r w:rsidR="00A22F7D" w:rsidRPr="00716A32">
          <w:rPr>
            <w:rFonts w:ascii="Times New Roman" w:hAnsi="Times New Roman"/>
            <w:sz w:val="28"/>
            <w:szCs w:val="28"/>
          </w:rPr>
          <w:t>2</w:t>
        </w:r>
      </w:fldSimple>
      <w:r w:rsidR="006C07B4" w:rsidRPr="00716A32">
        <w:rPr>
          <w:rFonts w:ascii="Times New Roman" w:hAnsi="Times New Roman"/>
          <w:sz w:val="28"/>
          <w:szCs w:val="28"/>
        </w:rPr>
        <w:t>]. Основным лейтмотивом мнений, которые высказали руководители ведущих табачных компаний, была уверенность, что данный сектор мировой экономики не ждут какие-либо «потрясения», несмотря на некоторые неопределённости относительно усиления антитабачных настроений в обществе. Кроме того, затронуты вопросы, связанные с прецедентом о</w:t>
      </w:r>
      <w:r w:rsidR="0075170C" w:rsidRPr="00716A32">
        <w:rPr>
          <w:rFonts w:ascii="Times New Roman" w:hAnsi="Times New Roman"/>
          <w:sz w:val="28"/>
          <w:szCs w:val="28"/>
        </w:rPr>
        <w:t> </w:t>
      </w:r>
      <w:r w:rsidR="006C07B4" w:rsidRPr="00716A32">
        <w:rPr>
          <w:rFonts w:ascii="Times New Roman" w:hAnsi="Times New Roman"/>
          <w:sz w:val="28"/>
          <w:szCs w:val="28"/>
        </w:rPr>
        <w:t>законодательно установленном в Австралии требовании по выпуску табачных изделий в так называемой «простой» упаковке [</w:t>
      </w:r>
      <w:fldSimple w:instr=" REF Lib_Guardian__Australia_passes_plainpack \h \n  \* MERGEFORMAT ">
        <w:r w:rsidR="00A22F7D" w:rsidRPr="00716A32">
          <w:rPr>
            <w:rFonts w:ascii="Times New Roman" w:hAnsi="Times New Roman"/>
            <w:sz w:val="28"/>
            <w:szCs w:val="28"/>
          </w:rPr>
          <w:t>1</w:t>
        </w:r>
      </w:fldSimple>
      <w:r w:rsidR="006C07B4" w:rsidRPr="00716A32">
        <w:rPr>
          <w:rFonts w:ascii="Times New Roman" w:hAnsi="Times New Roman"/>
          <w:sz w:val="28"/>
          <w:szCs w:val="28"/>
        </w:rPr>
        <w:t xml:space="preserve">, </w:t>
      </w:r>
      <w:fldSimple w:instr=" REF Lib_Guardian__Philip_Morris_sues \h \n  \* MERGEFORMAT ">
        <w:r w:rsidR="00A22F7D" w:rsidRPr="00716A32">
          <w:rPr>
            <w:rFonts w:ascii="Times New Roman" w:hAnsi="Times New Roman"/>
            <w:sz w:val="28"/>
            <w:szCs w:val="28"/>
          </w:rPr>
          <w:t>3</w:t>
        </w:r>
      </w:fldSimple>
      <w:r w:rsidR="006C07B4" w:rsidRPr="00716A32">
        <w:rPr>
          <w:rFonts w:ascii="Times New Roman" w:hAnsi="Times New Roman"/>
          <w:sz w:val="28"/>
          <w:szCs w:val="28"/>
        </w:rPr>
        <w:t>] (то есть, не имеющей визуально никакой привлекательности для покупателя), предстоящей ревизией Директивы по табачной продукции</w:t>
      </w:r>
      <w:r w:rsidR="006C07B4" w:rsidRPr="00716A32">
        <w:rPr>
          <w:rFonts w:ascii="Times New Roman" w:hAnsi="Times New Roman"/>
          <w:sz w:val="28"/>
          <w:szCs w:val="28"/>
          <w:vertAlign w:val="superscript"/>
        </w:rPr>
        <w:footnoteReference w:id="7"/>
      </w:r>
      <w:r w:rsidR="006C07B4" w:rsidRPr="00716A32">
        <w:rPr>
          <w:rFonts w:ascii="Times New Roman" w:hAnsi="Times New Roman"/>
          <w:sz w:val="28"/>
          <w:szCs w:val="28"/>
        </w:rPr>
        <w:t xml:space="preserve"> в Евросоюзе, возможным изъятием из</w:t>
      </w:r>
      <w:r w:rsidR="00EB400F" w:rsidRPr="00716A32">
        <w:rPr>
          <w:rFonts w:ascii="Times New Roman" w:hAnsi="Times New Roman"/>
          <w:sz w:val="28"/>
          <w:szCs w:val="28"/>
        </w:rPr>
        <w:t> </w:t>
      </w:r>
      <w:r w:rsidR="006C07B4" w:rsidRPr="00716A32">
        <w:rPr>
          <w:rFonts w:ascii="Times New Roman" w:hAnsi="Times New Roman"/>
          <w:sz w:val="28"/>
          <w:szCs w:val="28"/>
        </w:rPr>
        <w:t>продажи сигарет с ментолом в США — по инициативе Управления по</w:t>
      </w:r>
      <w:r w:rsidR="00EB400F" w:rsidRPr="00716A32">
        <w:rPr>
          <w:rFonts w:ascii="Times New Roman" w:hAnsi="Times New Roman"/>
          <w:sz w:val="28"/>
          <w:szCs w:val="28"/>
        </w:rPr>
        <w:t> </w:t>
      </w:r>
      <w:r w:rsidR="006C07B4" w:rsidRPr="00716A32">
        <w:rPr>
          <w:rFonts w:ascii="Times New Roman" w:hAnsi="Times New Roman"/>
          <w:sz w:val="28"/>
          <w:szCs w:val="28"/>
        </w:rPr>
        <w:t>контролю за качеством пищевых продуктов и лекарственных препаратов</w:t>
      </w:r>
      <w:r w:rsidR="006C07B4" w:rsidRPr="00716A32">
        <w:rPr>
          <w:rFonts w:ascii="Times New Roman" w:hAnsi="Times New Roman"/>
          <w:sz w:val="28"/>
          <w:szCs w:val="28"/>
          <w:vertAlign w:val="superscript"/>
        </w:rPr>
        <w:footnoteReference w:id="8"/>
      </w:r>
      <w:r w:rsidR="006C07B4" w:rsidRPr="00716A32">
        <w:rPr>
          <w:rFonts w:ascii="Times New Roman" w:hAnsi="Times New Roman"/>
          <w:sz w:val="28"/>
          <w:szCs w:val="28"/>
        </w:rPr>
        <w:t xml:space="preserve"> [</w:t>
      </w:r>
      <w:fldSimple w:instr=" REF Lib_New_York_Times__Advisory_Panel_Urges \h \n  \* MERGEFORMAT ">
        <w:r w:rsidR="00A22F7D" w:rsidRPr="00716A32">
          <w:rPr>
            <w:rFonts w:ascii="Times New Roman" w:hAnsi="Times New Roman"/>
            <w:sz w:val="28"/>
            <w:szCs w:val="28"/>
          </w:rPr>
          <w:t>5</w:t>
        </w:r>
      </w:fldSimple>
      <w:r w:rsidR="006C07B4" w:rsidRPr="00716A32">
        <w:rPr>
          <w:rFonts w:ascii="Times New Roman" w:hAnsi="Times New Roman"/>
          <w:sz w:val="28"/>
          <w:szCs w:val="28"/>
        </w:rPr>
        <w:t>,</w:t>
      </w:r>
      <w:r w:rsidR="00EB400F" w:rsidRPr="00716A32">
        <w:rPr>
          <w:rFonts w:ascii="Times New Roman" w:hAnsi="Times New Roman"/>
          <w:sz w:val="28"/>
          <w:szCs w:val="28"/>
        </w:rPr>
        <w:t> </w:t>
      </w:r>
      <w:fldSimple w:instr=" REF Lib_New_York_Times__Should_Menthol_Cig \h \n  \* MERGEFORMAT ">
        <w:r w:rsidR="00A22F7D" w:rsidRPr="00716A32">
          <w:rPr>
            <w:rFonts w:ascii="Times New Roman" w:hAnsi="Times New Roman"/>
            <w:sz w:val="28"/>
            <w:szCs w:val="28"/>
          </w:rPr>
          <w:t>6</w:t>
        </w:r>
      </w:fldSimple>
      <w:r w:rsidR="006C07B4" w:rsidRPr="00716A32">
        <w:rPr>
          <w:rFonts w:ascii="Times New Roman" w:hAnsi="Times New Roman"/>
          <w:sz w:val="28"/>
          <w:szCs w:val="28"/>
        </w:rPr>
        <w:t>] ивследствие публичных заявлений учёных–медиков на тему того, что курение ментоловых сигарет увеличивает риск возникновения рака лёгких, по</w:t>
      </w:r>
      <w:r w:rsidR="00EB400F" w:rsidRPr="00716A32">
        <w:rPr>
          <w:rFonts w:ascii="Times New Roman" w:hAnsi="Times New Roman"/>
          <w:sz w:val="28"/>
          <w:szCs w:val="28"/>
        </w:rPr>
        <w:t> </w:t>
      </w:r>
      <w:r w:rsidR="006C07B4" w:rsidRPr="00716A32">
        <w:rPr>
          <w:rFonts w:ascii="Times New Roman" w:hAnsi="Times New Roman"/>
          <w:sz w:val="28"/>
          <w:szCs w:val="28"/>
        </w:rPr>
        <w:t>сравнению с обычными сигаретами</w:t>
      </w:r>
      <w:r w:rsidR="006C07B4" w:rsidRPr="00716A32">
        <w:rPr>
          <w:rFonts w:ascii="Times New Roman" w:hAnsi="Times New Roman"/>
          <w:sz w:val="28"/>
          <w:szCs w:val="28"/>
          <w:vertAlign w:val="superscript"/>
        </w:rPr>
        <w:footnoteReference w:id="9"/>
      </w:r>
      <w:r w:rsidR="006C07B4" w:rsidRPr="00716A32">
        <w:rPr>
          <w:rFonts w:ascii="Times New Roman" w:hAnsi="Times New Roman"/>
          <w:sz w:val="28"/>
          <w:szCs w:val="28"/>
        </w:rPr>
        <w:t>.</w:t>
      </w:r>
    </w:p>
    <w:p w:rsidR="006C07B4" w:rsidRPr="006C07B4" w:rsidRDefault="006C07B4" w:rsidP="00E45BDB">
      <w:pPr>
        <w:spacing w:after="0" w:line="240" w:lineRule="auto"/>
        <w:ind w:firstLine="709"/>
        <w:jc w:val="both"/>
        <w:rPr>
          <w:rFonts w:ascii="Times New Roman" w:hAnsi="Times New Roman"/>
          <w:sz w:val="28"/>
          <w:szCs w:val="28"/>
        </w:rPr>
      </w:pPr>
      <w:r w:rsidRPr="00716A32">
        <w:rPr>
          <w:rFonts w:ascii="Times New Roman" w:hAnsi="Times New Roman"/>
          <w:sz w:val="28"/>
          <w:szCs w:val="28"/>
        </w:rPr>
        <w:t>Ключевыми дви</w:t>
      </w:r>
      <w:r w:rsidR="006B0CFB">
        <w:rPr>
          <w:rFonts w:ascii="Times New Roman" w:hAnsi="Times New Roman"/>
          <w:sz w:val="28"/>
          <w:szCs w:val="28"/>
        </w:rPr>
        <w:t>жителями для табачной индустрии</w:t>
      </w:r>
      <w:r w:rsidRPr="00716A32">
        <w:rPr>
          <w:rFonts w:ascii="Times New Roman" w:hAnsi="Times New Roman"/>
          <w:sz w:val="28"/>
          <w:szCs w:val="28"/>
        </w:rPr>
        <w:t xml:space="preserve"> как в прошлом году, так и в 2012-м, остаются инновации и командная работа. В последние годы инновации в отрасли двигались — и продолжают </w:t>
      </w:r>
      <w:r w:rsidRPr="00716A32">
        <w:rPr>
          <w:rFonts w:ascii="Times New Roman" w:hAnsi="Times New Roman"/>
          <w:sz w:val="28"/>
          <w:szCs w:val="28"/>
        </w:rPr>
        <w:lastRenderedPageBreak/>
        <w:t>продвигаться</w:t>
      </w:r>
      <w:r w:rsidRPr="006C07B4">
        <w:rPr>
          <w:rFonts w:ascii="Times New Roman" w:hAnsi="Times New Roman"/>
          <w:sz w:val="28"/>
          <w:szCs w:val="28"/>
        </w:rPr>
        <w:t>и</w:t>
      </w:r>
      <w:r w:rsidR="00941140">
        <w:rPr>
          <w:rFonts w:ascii="Times New Roman" w:hAnsi="Times New Roman"/>
          <w:sz w:val="28"/>
          <w:szCs w:val="28"/>
        </w:rPr>
        <w:t> </w:t>
      </w:r>
      <w:r w:rsidRPr="006C07B4">
        <w:rPr>
          <w:rFonts w:ascii="Times New Roman" w:hAnsi="Times New Roman"/>
          <w:sz w:val="28"/>
          <w:szCs w:val="28"/>
        </w:rPr>
        <w:t>в</w:t>
      </w:r>
      <w:r w:rsidR="00941140">
        <w:rPr>
          <w:rFonts w:ascii="Times New Roman" w:hAnsi="Times New Roman"/>
          <w:sz w:val="28"/>
          <w:szCs w:val="28"/>
        </w:rPr>
        <w:t> </w:t>
      </w:r>
      <w:r w:rsidRPr="006C07B4">
        <w:rPr>
          <w:rFonts w:ascii="Times New Roman" w:hAnsi="Times New Roman"/>
          <w:sz w:val="28"/>
          <w:szCs w:val="28"/>
        </w:rPr>
        <w:t>настоящее время — семимильными шагами, большей частью отвечая на постоянно изменяющиеся требования регуляторов табачного рынка. Вследствие этого, периоды инновационных волн — то есть время, за которое нововведение внедрялось в производство — значительно сократились. Командная же работа и тесное взаимодействие и сотрудничество в табачной отрасли между поставщиками и потребителями сырья и материалов — и даже между самими поставщиками — является мощным «драйвером», способным удержать бизнес «на плаву». Вся цепь поставки материалов и</w:t>
      </w:r>
      <w:r w:rsidR="00941140">
        <w:rPr>
          <w:rFonts w:ascii="Times New Roman" w:hAnsi="Times New Roman"/>
          <w:sz w:val="28"/>
          <w:szCs w:val="28"/>
        </w:rPr>
        <w:t> </w:t>
      </w:r>
      <w:r w:rsidRPr="006C07B4">
        <w:rPr>
          <w:rFonts w:ascii="Times New Roman" w:hAnsi="Times New Roman"/>
          <w:sz w:val="28"/>
          <w:szCs w:val="28"/>
        </w:rPr>
        <w:t>сырья в табачном производстве должна представлять своего рода «конвейер», позволяющий выпускать готовую продукцию более высокого качества и быстрее.</w:t>
      </w:r>
    </w:p>
    <w:p w:rsidR="006C07B4" w:rsidRPr="006C07B4" w:rsidRDefault="006C07B4" w:rsidP="00E45BDB">
      <w:pPr>
        <w:spacing w:after="0" w:line="240" w:lineRule="auto"/>
        <w:ind w:firstLine="709"/>
        <w:jc w:val="both"/>
        <w:rPr>
          <w:rFonts w:ascii="Times New Roman" w:hAnsi="Times New Roman"/>
          <w:sz w:val="28"/>
          <w:szCs w:val="28"/>
        </w:rPr>
      </w:pPr>
      <w:r w:rsidRPr="006C07B4">
        <w:rPr>
          <w:rFonts w:ascii="Times New Roman" w:hAnsi="Times New Roman"/>
          <w:sz w:val="28"/>
          <w:szCs w:val="28"/>
        </w:rPr>
        <w:t>Исходя из всех предварительных данных, 2012</w:t>
      </w:r>
      <w:r w:rsidR="00531299">
        <w:rPr>
          <w:rFonts w:ascii="Times New Roman" w:hAnsi="Times New Roman"/>
          <w:sz w:val="28"/>
          <w:szCs w:val="28"/>
        </w:rPr>
        <w:noBreakHyphen/>
      </w:r>
      <w:r w:rsidRPr="006C07B4">
        <w:rPr>
          <w:rFonts w:ascii="Times New Roman" w:hAnsi="Times New Roman"/>
          <w:sz w:val="28"/>
          <w:szCs w:val="28"/>
        </w:rPr>
        <w:t>й год должен стать ещё одним динамичным и плодотворным годом для табачной индустрии.</w:t>
      </w:r>
    </w:p>
    <w:p w:rsidR="006C07B4" w:rsidRPr="006C07B4" w:rsidRDefault="006C07B4" w:rsidP="00E45BDB">
      <w:pPr>
        <w:spacing w:after="0" w:line="240" w:lineRule="auto"/>
        <w:ind w:firstLine="709"/>
        <w:jc w:val="both"/>
        <w:rPr>
          <w:rFonts w:ascii="Times New Roman" w:hAnsi="Times New Roman"/>
          <w:sz w:val="28"/>
          <w:szCs w:val="28"/>
        </w:rPr>
      </w:pPr>
      <w:r w:rsidRPr="00716A32">
        <w:rPr>
          <w:rFonts w:ascii="Times New Roman" w:hAnsi="Times New Roman"/>
          <w:sz w:val="28"/>
          <w:szCs w:val="28"/>
        </w:rPr>
        <w:t>Следует сказать, что финансовый кризис предъявил весьма высокие требования к правительствам, банкам, финансовым системам очень многих стран — побуждая их искать выход из порой безвыходных экономических ситуаций. Однако, к примеру в Великобритании, он преподнёс «сюрприз» в</w:t>
      </w:r>
      <w:r w:rsidR="006277E9" w:rsidRPr="00716A32">
        <w:rPr>
          <w:rFonts w:ascii="Times New Roman" w:hAnsi="Times New Roman"/>
          <w:sz w:val="28"/>
          <w:szCs w:val="28"/>
        </w:rPr>
        <w:t> </w:t>
      </w:r>
      <w:r w:rsidRPr="00716A32">
        <w:rPr>
          <w:rFonts w:ascii="Times New Roman" w:hAnsi="Times New Roman"/>
          <w:sz w:val="28"/>
          <w:szCs w:val="28"/>
        </w:rPr>
        <w:t>одном из вызывающих в настоящее время самую острую полемику секторов экономики — табачной индустрии [</w:t>
      </w:r>
      <w:fldSimple w:instr=" REF Lib_Guardian__Tobacco_industry_rides \h \n  \* MERGEFORMAT ">
        <w:r w:rsidR="00A22F7D" w:rsidRPr="00716A32">
          <w:rPr>
            <w:rFonts w:ascii="Times New Roman" w:hAnsi="Times New Roman"/>
            <w:sz w:val="28"/>
            <w:szCs w:val="28"/>
          </w:rPr>
          <w:t>4</w:t>
        </w:r>
      </w:fldSimple>
      <w:r w:rsidRPr="00716A32">
        <w:rPr>
          <w:rFonts w:ascii="Times New Roman" w:hAnsi="Times New Roman"/>
          <w:sz w:val="28"/>
          <w:szCs w:val="28"/>
        </w:rPr>
        <w:t>]. Котировки акций таких гигантов, как «Бритиш Америкэн Тобакко» и «Империал Тобакко»</w:t>
      </w:r>
      <w:r w:rsidR="00F50413" w:rsidRPr="00716A32">
        <w:rPr>
          <w:rStyle w:val="aa"/>
          <w:rFonts w:ascii="Times New Roman" w:hAnsi="Times New Roman"/>
          <w:sz w:val="28"/>
          <w:szCs w:val="28"/>
        </w:rPr>
        <w:footnoteReference w:id="10"/>
      </w:r>
      <w:r w:rsidRPr="00716A32">
        <w:rPr>
          <w:rFonts w:ascii="Times New Roman" w:hAnsi="Times New Roman"/>
          <w:sz w:val="28"/>
          <w:szCs w:val="28"/>
        </w:rPr>
        <w:t xml:space="preserve"> были рекордными за</w:t>
      </w:r>
      <w:r w:rsidR="00DF7A49" w:rsidRPr="00716A32">
        <w:rPr>
          <w:rFonts w:ascii="Times New Roman" w:hAnsi="Times New Roman"/>
          <w:sz w:val="28"/>
          <w:szCs w:val="28"/>
        </w:rPr>
        <w:t> </w:t>
      </w:r>
      <w:r w:rsidRPr="00716A32">
        <w:rPr>
          <w:rFonts w:ascii="Times New Roman" w:hAnsi="Times New Roman"/>
          <w:sz w:val="28"/>
          <w:szCs w:val="28"/>
        </w:rPr>
        <w:t>последние 12 месяцев. При этом цена акций БАТ удвоилась и</w:t>
      </w:r>
      <w:r w:rsidR="00941140" w:rsidRPr="00716A32">
        <w:rPr>
          <w:rFonts w:ascii="Times New Roman" w:hAnsi="Times New Roman"/>
          <w:sz w:val="28"/>
          <w:szCs w:val="28"/>
        </w:rPr>
        <w:t> </w:t>
      </w:r>
      <w:r w:rsidRPr="00716A32">
        <w:rPr>
          <w:rFonts w:ascii="Times New Roman" w:hAnsi="Times New Roman"/>
          <w:sz w:val="28"/>
          <w:szCs w:val="28"/>
        </w:rPr>
        <w:t>составила 30</w:t>
      </w:r>
      <w:r w:rsidR="00DF7A49" w:rsidRPr="00716A32">
        <w:rPr>
          <w:rFonts w:ascii="Times New Roman" w:hAnsi="Times New Roman"/>
          <w:sz w:val="28"/>
          <w:szCs w:val="28"/>
        </w:rPr>
        <w:t> </w:t>
      </w:r>
      <w:r w:rsidRPr="00716A32">
        <w:rPr>
          <w:rFonts w:ascii="Times New Roman" w:hAnsi="Times New Roman"/>
          <w:sz w:val="28"/>
          <w:szCs w:val="28"/>
        </w:rPr>
        <w:t>фунтов стерлингов, так как инвесторы, по всей видимости, стали искать более надёжные средства для инвестирования, чем простые банковские вклады. Таким образом, на мировых фондовых биржах табачные компании являются одними из самых крупных выгодоприобретателей на фоне финансовых неурядиц в развитых странах мира. Биржевые брокеры в настоящее время рассматривают акции табачных предприятий как защитные финансовые инструменты. Ожидаемая доходность их в виде т</w:t>
      </w:r>
      <w:r w:rsidR="006B0CFB">
        <w:rPr>
          <w:rFonts w:ascii="Times New Roman" w:hAnsi="Times New Roman"/>
          <w:sz w:val="28"/>
          <w:szCs w:val="28"/>
        </w:rPr>
        <w:t>олько одних дивидендов равна 4%</w:t>
      </w:r>
      <w:r w:rsidRPr="00716A32">
        <w:rPr>
          <w:rFonts w:ascii="Times New Roman" w:hAnsi="Times New Roman"/>
          <w:sz w:val="28"/>
          <w:szCs w:val="28"/>
        </w:rPr>
        <w:t xml:space="preserve"> и даже более</w:t>
      </w:r>
      <w:r w:rsidR="006B0CFB">
        <w:rPr>
          <w:rFonts w:ascii="Times New Roman" w:hAnsi="Times New Roman"/>
          <w:sz w:val="28"/>
          <w:szCs w:val="28"/>
        </w:rPr>
        <w:t>,</w:t>
      </w:r>
      <w:r w:rsidRPr="00716A32">
        <w:rPr>
          <w:rFonts w:ascii="Times New Roman" w:hAnsi="Times New Roman"/>
          <w:sz w:val="28"/>
          <w:szCs w:val="28"/>
        </w:rPr>
        <w:t xml:space="preserve"> и такой размер дохода больше, чем может предложить, к примеру, банковская процентная ставка. Кроме того, акции этого сектора экономики могут обеспечить устойчивый прирост стоимости</w:t>
      </w:r>
      <w:r w:rsidRPr="006C07B4">
        <w:rPr>
          <w:rFonts w:ascii="Times New Roman" w:hAnsi="Times New Roman"/>
          <w:sz w:val="28"/>
          <w:szCs w:val="28"/>
        </w:rPr>
        <w:t xml:space="preserve"> активов инвестора за счёт роста их биржевого курса — в свете установившихся на биржевом рынке тенденций к увеличению капитализации табачных компаний.</w:t>
      </w:r>
    </w:p>
    <w:p w:rsidR="006C07B4" w:rsidRDefault="006C07B4" w:rsidP="00E45BDB">
      <w:pPr>
        <w:spacing w:after="0" w:line="240" w:lineRule="auto"/>
        <w:ind w:firstLine="709"/>
        <w:jc w:val="both"/>
        <w:rPr>
          <w:rFonts w:ascii="Times New Roman" w:hAnsi="Times New Roman"/>
          <w:sz w:val="28"/>
          <w:szCs w:val="28"/>
        </w:rPr>
      </w:pPr>
      <w:r w:rsidRPr="006C07B4">
        <w:rPr>
          <w:rFonts w:ascii="Times New Roman" w:hAnsi="Times New Roman"/>
          <w:sz w:val="28"/>
          <w:szCs w:val="28"/>
        </w:rPr>
        <w:t>По данным одного из крупнейших в мире международных агентств новостей и финансовой информации Рейте</w:t>
      </w:r>
      <w:r w:rsidRPr="001C40E0">
        <w:rPr>
          <w:rFonts w:ascii="Times New Roman" w:hAnsi="Times New Roman"/>
          <w:spacing w:val="20"/>
          <w:sz w:val="28"/>
          <w:szCs w:val="28"/>
        </w:rPr>
        <w:t>р</w:t>
      </w:r>
      <w:r w:rsidRPr="006C07B4">
        <w:rPr>
          <w:rFonts w:ascii="Times New Roman" w:hAnsi="Times New Roman"/>
          <w:sz w:val="28"/>
          <w:szCs w:val="28"/>
          <w:vertAlign w:val="superscript"/>
        </w:rPr>
        <w:footnoteReference w:id="11"/>
      </w:r>
      <w:r w:rsidRPr="006C07B4">
        <w:rPr>
          <w:rFonts w:ascii="Times New Roman" w:hAnsi="Times New Roman"/>
          <w:sz w:val="28"/>
          <w:szCs w:val="28"/>
        </w:rPr>
        <w:t>, стоимость 100 фунтов стерлингов, инвестированных на 1 января 2003 г. в акции «Бритиш Америкэн Тобакко», сегодня составила бы 749 ф. ст., а 100 ф. ст., вложенных в акции «Империал Тобакко» тогда же, сегодня бы оценивались в</w:t>
      </w:r>
      <w:r w:rsidRPr="006C07B4">
        <w:rPr>
          <w:rFonts w:ascii="Times New Roman" w:hAnsi="Times New Roman"/>
          <w:sz w:val="28"/>
          <w:szCs w:val="28"/>
          <w:lang w:val="en-US"/>
        </w:rPr>
        <w:t> </w:t>
      </w:r>
      <w:r w:rsidRPr="006C07B4">
        <w:rPr>
          <w:rFonts w:ascii="Times New Roman" w:hAnsi="Times New Roman"/>
          <w:sz w:val="28"/>
          <w:szCs w:val="28"/>
        </w:rPr>
        <w:t>377 фунтов стерлингов [</w:t>
      </w:r>
      <w:r w:rsidR="005E1CB0" w:rsidRPr="006C07B4">
        <w:rPr>
          <w:rFonts w:ascii="Times New Roman" w:hAnsi="Times New Roman"/>
          <w:sz w:val="28"/>
          <w:szCs w:val="28"/>
        </w:rPr>
        <w:fldChar w:fldCharType="begin"/>
      </w:r>
      <w:r w:rsidRPr="006C07B4">
        <w:rPr>
          <w:rFonts w:ascii="Times New Roman" w:hAnsi="Times New Roman"/>
          <w:sz w:val="28"/>
          <w:szCs w:val="28"/>
        </w:rPr>
        <w:instrText xml:space="preserve"> REF Lib_Guardian__Tobacco_industry_rides \h \n </w:instrText>
      </w:r>
      <w:r w:rsidR="005E1CB0" w:rsidRPr="006C07B4">
        <w:rPr>
          <w:rFonts w:ascii="Times New Roman" w:hAnsi="Times New Roman"/>
          <w:sz w:val="28"/>
          <w:szCs w:val="28"/>
        </w:rPr>
      </w:r>
      <w:r w:rsidR="005E1CB0" w:rsidRPr="006C07B4">
        <w:rPr>
          <w:rFonts w:ascii="Times New Roman" w:hAnsi="Times New Roman"/>
          <w:sz w:val="28"/>
          <w:szCs w:val="28"/>
        </w:rPr>
        <w:fldChar w:fldCharType="separate"/>
      </w:r>
      <w:r w:rsidR="00A22F7D">
        <w:rPr>
          <w:rFonts w:ascii="Times New Roman" w:hAnsi="Times New Roman"/>
          <w:sz w:val="28"/>
          <w:szCs w:val="28"/>
        </w:rPr>
        <w:t>4</w:t>
      </w:r>
      <w:r w:rsidR="005E1CB0" w:rsidRPr="006C07B4">
        <w:rPr>
          <w:rFonts w:ascii="Times New Roman" w:hAnsi="Times New Roman"/>
          <w:sz w:val="28"/>
          <w:szCs w:val="28"/>
        </w:rPr>
        <w:fldChar w:fldCharType="end"/>
      </w:r>
      <w:r w:rsidRPr="006C07B4">
        <w:rPr>
          <w:rFonts w:ascii="Times New Roman" w:hAnsi="Times New Roman"/>
          <w:sz w:val="28"/>
          <w:szCs w:val="28"/>
        </w:rPr>
        <w:t>]. При этом следует отметить, что начиная с 1 января 2003 г.</w:t>
      </w:r>
      <w:bookmarkStart w:id="0" w:name="_GoBack"/>
      <w:bookmarkEnd w:id="0"/>
      <w:r w:rsidRPr="006C07B4">
        <w:rPr>
          <w:rFonts w:ascii="Times New Roman" w:hAnsi="Times New Roman"/>
          <w:sz w:val="28"/>
          <w:szCs w:val="28"/>
        </w:rPr>
        <w:t xml:space="preserve"> 100 ф. ст. в составе биржевого индекса </w:t>
      </w:r>
      <w:r w:rsidRPr="006C07B4">
        <w:rPr>
          <w:rFonts w:ascii="Times New Roman" w:hAnsi="Times New Roman"/>
          <w:sz w:val="28"/>
          <w:szCs w:val="28"/>
        </w:rPr>
        <w:lastRenderedPageBreak/>
        <w:t>FTSE</w:t>
      </w:r>
      <w:r w:rsidRPr="006C07B4">
        <w:rPr>
          <w:rFonts w:ascii="Times New Roman" w:hAnsi="Times New Roman"/>
          <w:sz w:val="28"/>
          <w:szCs w:val="28"/>
        </w:rPr>
        <w:noBreakHyphen/>
        <w:t>10</w:t>
      </w:r>
      <w:r w:rsidRPr="002B1FFD">
        <w:rPr>
          <w:rFonts w:ascii="Times New Roman" w:hAnsi="Times New Roman"/>
          <w:spacing w:val="24"/>
          <w:sz w:val="28"/>
          <w:szCs w:val="28"/>
        </w:rPr>
        <w:t>0</w:t>
      </w:r>
      <w:r w:rsidR="002B1FFD">
        <w:rPr>
          <w:rStyle w:val="aa"/>
          <w:rFonts w:ascii="Times New Roman" w:hAnsi="Times New Roman"/>
          <w:sz w:val="28"/>
          <w:szCs w:val="28"/>
        </w:rPr>
        <w:footnoteReference w:id="12"/>
      </w:r>
      <w:r w:rsidRPr="006C07B4">
        <w:rPr>
          <w:rFonts w:ascii="Times New Roman" w:hAnsi="Times New Roman"/>
          <w:sz w:val="28"/>
          <w:szCs w:val="28"/>
        </w:rPr>
        <w:t xml:space="preserve"> «подрасли» в</w:t>
      </w:r>
      <w:r w:rsidR="00E544ED">
        <w:rPr>
          <w:rFonts w:ascii="Times New Roman" w:hAnsi="Times New Roman"/>
          <w:sz w:val="28"/>
          <w:szCs w:val="28"/>
        </w:rPr>
        <w:t> </w:t>
      </w:r>
      <w:r w:rsidRPr="006C07B4">
        <w:rPr>
          <w:rFonts w:ascii="Times New Roman" w:hAnsi="Times New Roman"/>
          <w:sz w:val="28"/>
          <w:szCs w:val="28"/>
        </w:rPr>
        <w:t>расчёте на сегодняшнюю дату всего до 207</w:t>
      </w:r>
      <w:r w:rsidRPr="006C07B4">
        <w:rPr>
          <w:rFonts w:ascii="Times New Roman" w:hAnsi="Times New Roman"/>
          <w:sz w:val="28"/>
          <w:szCs w:val="28"/>
        </w:rPr>
        <w:noBreakHyphen/>
        <w:t>ми фунтов стерлингов. То есть, капитализация акций БАТ превосходит среднюю капитализацию лондонского биржевого рынка, выражаемую индексом FTSE</w:t>
      </w:r>
      <w:r w:rsidRPr="006C07B4">
        <w:rPr>
          <w:rFonts w:ascii="Times New Roman" w:hAnsi="Times New Roman"/>
          <w:sz w:val="28"/>
          <w:szCs w:val="28"/>
        </w:rPr>
        <w:noBreakHyphen/>
        <w:t>100, более чем в 3,6 раза — если взять период с</w:t>
      </w:r>
      <w:r w:rsidR="006277E9">
        <w:rPr>
          <w:rFonts w:ascii="Times New Roman" w:hAnsi="Times New Roman"/>
          <w:sz w:val="28"/>
          <w:szCs w:val="28"/>
        </w:rPr>
        <w:t> </w:t>
      </w:r>
      <w:r w:rsidRPr="006C07B4">
        <w:rPr>
          <w:rFonts w:ascii="Times New Roman" w:hAnsi="Times New Roman"/>
          <w:sz w:val="28"/>
          <w:szCs w:val="28"/>
        </w:rPr>
        <w:t>начала 2003 г. А капитализация акций «Империал Тобакко» за этот же период «обгоняет» рыночную капитализацию — или</w:t>
      </w:r>
      <w:r w:rsidR="00E544ED">
        <w:rPr>
          <w:rFonts w:ascii="Times New Roman" w:hAnsi="Times New Roman"/>
          <w:sz w:val="28"/>
          <w:szCs w:val="28"/>
        </w:rPr>
        <w:t>,</w:t>
      </w:r>
      <w:r w:rsidRPr="006C07B4">
        <w:rPr>
          <w:rFonts w:ascii="Times New Roman" w:hAnsi="Times New Roman"/>
          <w:sz w:val="28"/>
          <w:szCs w:val="28"/>
        </w:rPr>
        <w:t xml:space="preserve"> как говорят биржевые брокеры</w:t>
      </w:r>
      <w:r w:rsidR="00E544ED">
        <w:rPr>
          <w:rFonts w:ascii="Times New Roman" w:hAnsi="Times New Roman"/>
          <w:sz w:val="28"/>
          <w:szCs w:val="28"/>
        </w:rPr>
        <w:t>,</w:t>
      </w:r>
      <w:r w:rsidRPr="006C07B4">
        <w:rPr>
          <w:rFonts w:ascii="Times New Roman" w:hAnsi="Times New Roman"/>
          <w:sz w:val="28"/>
          <w:szCs w:val="28"/>
        </w:rPr>
        <w:t xml:space="preserve"> «лучше рынка» — в 1,82 раза. Таким образом, с начала 2003 г. и</w:t>
      </w:r>
      <w:r w:rsidR="000E05A2">
        <w:rPr>
          <w:rFonts w:ascii="Times New Roman" w:hAnsi="Times New Roman"/>
          <w:sz w:val="28"/>
          <w:szCs w:val="28"/>
        </w:rPr>
        <w:t> </w:t>
      </w:r>
      <w:r w:rsidRPr="006C07B4">
        <w:rPr>
          <w:rFonts w:ascii="Times New Roman" w:hAnsi="Times New Roman"/>
          <w:sz w:val="28"/>
          <w:szCs w:val="28"/>
        </w:rPr>
        <w:t>по</w:t>
      </w:r>
      <w:r w:rsidR="000E05A2">
        <w:rPr>
          <w:rFonts w:ascii="Times New Roman" w:hAnsi="Times New Roman"/>
          <w:sz w:val="28"/>
          <w:szCs w:val="28"/>
        </w:rPr>
        <w:t> </w:t>
      </w:r>
      <w:r w:rsidRPr="006C07B4">
        <w:rPr>
          <w:rFonts w:ascii="Times New Roman" w:hAnsi="Times New Roman"/>
          <w:sz w:val="28"/>
          <w:szCs w:val="28"/>
        </w:rPr>
        <w:t>настоящий момент корпоративные акции «Бритиш Америкэн Тобакко» выросли в 7,49 раза, а акции «Империал Тобакко» — в 3,77 раза.</w:t>
      </w:r>
    </w:p>
    <w:p w:rsidR="0037765C" w:rsidRPr="002E6674" w:rsidRDefault="00AD72A9" w:rsidP="00E45BDB">
      <w:pPr>
        <w:spacing w:after="0" w:line="240" w:lineRule="auto"/>
        <w:ind w:firstLine="709"/>
        <w:jc w:val="both"/>
        <w:rPr>
          <w:rFonts w:ascii="Times New Roman" w:hAnsi="Times New Roman"/>
          <w:sz w:val="28"/>
          <w:szCs w:val="28"/>
        </w:rPr>
      </w:pPr>
      <w:r w:rsidRPr="00C267B4">
        <w:rPr>
          <w:rFonts w:ascii="Times New Roman" w:hAnsi="Times New Roman"/>
          <w:sz w:val="28"/>
          <w:szCs w:val="28"/>
        </w:rPr>
        <w:t xml:space="preserve">Таким образом, экономические перспективы развития табачной </w:t>
      </w:r>
      <w:r w:rsidR="003179C8">
        <w:rPr>
          <w:rFonts w:ascii="Times New Roman" w:hAnsi="Times New Roman"/>
          <w:sz w:val="28"/>
          <w:szCs w:val="28"/>
        </w:rPr>
        <w:t>индустрии</w:t>
      </w:r>
      <w:r w:rsidRPr="00C267B4">
        <w:rPr>
          <w:rFonts w:ascii="Times New Roman" w:hAnsi="Times New Roman"/>
          <w:sz w:val="28"/>
          <w:szCs w:val="28"/>
        </w:rPr>
        <w:t xml:space="preserve">, несмотря на общую </w:t>
      </w:r>
      <w:r w:rsidR="003179C8">
        <w:rPr>
          <w:rFonts w:ascii="Times New Roman" w:hAnsi="Times New Roman"/>
          <w:sz w:val="28"/>
          <w:szCs w:val="28"/>
        </w:rPr>
        <w:t xml:space="preserve">довольно </w:t>
      </w:r>
      <w:r w:rsidRPr="00C267B4">
        <w:rPr>
          <w:rFonts w:ascii="Times New Roman" w:hAnsi="Times New Roman"/>
          <w:sz w:val="28"/>
          <w:szCs w:val="28"/>
        </w:rPr>
        <w:t>сложную экономическую ситуацию в</w:t>
      </w:r>
      <w:r w:rsidR="003179C8">
        <w:rPr>
          <w:rFonts w:ascii="Times New Roman" w:hAnsi="Times New Roman"/>
          <w:sz w:val="28"/>
          <w:szCs w:val="28"/>
        </w:rPr>
        <w:t> </w:t>
      </w:r>
      <w:r w:rsidRPr="00C267B4">
        <w:rPr>
          <w:rFonts w:ascii="Times New Roman" w:hAnsi="Times New Roman"/>
          <w:sz w:val="28"/>
          <w:szCs w:val="28"/>
        </w:rPr>
        <w:t xml:space="preserve">мире, </w:t>
      </w:r>
      <w:r w:rsidR="00AF368C">
        <w:rPr>
          <w:rFonts w:ascii="Times New Roman" w:hAnsi="Times New Roman"/>
          <w:sz w:val="28"/>
          <w:szCs w:val="28"/>
        </w:rPr>
        <w:t xml:space="preserve">являются весьма позитивными, </w:t>
      </w:r>
      <w:r w:rsidR="00FC7F58">
        <w:rPr>
          <w:rFonts w:ascii="Times New Roman" w:hAnsi="Times New Roman"/>
          <w:sz w:val="28"/>
          <w:szCs w:val="28"/>
        </w:rPr>
        <w:t xml:space="preserve">а </w:t>
      </w:r>
      <w:r w:rsidR="00AF368C">
        <w:rPr>
          <w:rFonts w:ascii="Times New Roman" w:hAnsi="Times New Roman"/>
          <w:sz w:val="28"/>
          <w:szCs w:val="28"/>
        </w:rPr>
        <w:t>в целом</w:t>
      </w:r>
      <w:r w:rsidR="00FC7F58">
        <w:rPr>
          <w:rFonts w:ascii="Times New Roman" w:hAnsi="Times New Roman"/>
          <w:sz w:val="28"/>
          <w:szCs w:val="28"/>
        </w:rPr>
        <w:t>,</w:t>
      </w:r>
      <w:r w:rsidR="00AF368C">
        <w:rPr>
          <w:rFonts w:ascii="Times New Roman" w:hAnsi="Times New Roman"/>
          <w:sz w:val="28"/>
          <w:szCs w:val="28"/>
        </w:rPr>
        <w:t xml:space="preserve"> данная отрасль мировой экономики </w:t>
      </w:r>
      <w:r w:rsidR="00AF219D" w:rsidRPr="00C267B4">
        <w:rPr>
          <w:rFonts w:ascii="Times New Roman" w:hAnsi="Times New Roman"/>
          <w:sz w:val="28"/>
          <w:szCs w:val="28"/>
        </w:rPr>
        <w:t>оста</w:t>
      </w:r>
      <w:r w:rsidR="00AF219D">
        <w:rPr>
          <w:rFonts w:ascii="Times New Roman" w:hAnsi="Times New Roman"/>
          <w:sz w:val="28"/>
          <w:szCs w:val="28"/>
        </w:rPr>
        <w:t>ё</w:t>
      </w:r>
      <w:r w:rsidR="00AF219D" w:rsidRPr="00C267B4">
        <w:rPr>
          <w:rFonts w:ascii="Times New Roman" w:hAnsi="Times New Roman"/>
          <w:sz w:val="28"/>
          <w:szCs w:val="28"/>
        </w:rPr>
        <w:t>тся</w:t>
      </w:r>
      <w:r w:rsidR="00026309">
        <w:rPr>
          <w:rFonts w:ascii="Times New Roman" w:hAnsi="Times New Roman"/>
          <w:sz w:val="28"/>
          <w:szCs w:val="28"/>
        </w:rPr>
        <w:t xml:space="preserve"> в финансово–экономическом плане</w:t>
      </w:r>
      <w:r w:rsidR="00AF368C">
        <w:rPr>
          <w:rFonts w:ascii="Times New Roman" w:hAnsi="Times New Roman"/>
          <w:sz w:val="28"/>
          <w:szCs w:val="28"/>
        </w:rPr>
        <w:t xml:space="preserve"> достаточно у</w:t>
      </w:r>
      <w:r w:rsidR="00026309">
        <w:rPr>
          <w:rFonts w:ascii="Times New Roman" w:hAnsi="Times New Roman"/>
          <w:sz w:val="28"/>
          <w:szCs w:val="28"/>
        </w:rPr>
        <w:t>стойчивой и</w:t>
      </w:r>
      <w:r w:rsidR="00FB14DF">
        <w:rPr>
          <w:rFonts w:ascii="Times New Roman" w:hAnsi="Times New Roman"/>
          <w:sz w:val="28"/>
          <w:szCs w:val="28"/>
        </w:rPr>
        <w:t xml:space="preserve"> продолжает быть</w:t>
      </w:r>
      <w:r w:rsidRPr="00C267B4">
        <w:rPr>
          <w:rFonts w:ascii="Times New Roman" w:hAnsi="Times New Roman"/>
          <w:sz w:val="28"/>
          <w:szCs w:val="28"/>
        </w:rPr>
        <w:t xml:space="preserve"> привлекательн</w:t>
      </w:r>
      <w:r w:rsidR="00207D5E">
        <w:rPr>
          <w:rFonts w:ascii="Times New Roman" w:hAnsi="Times New Roman"/>
          <w:sz w:val="28"/>
          <w:szCs w:val="28"/>
        </w:rPr>
        <w:t>ой</w:t>
      </w:r>
      <w:r w:rsidRPr="00C267B4">
        <w:rPr>
          <w:rFonts w:ascii="Times New Roman" w:hAnsi="Times New Roman"/>
          <w:sz w:val="28"/>
          <w:szCs w:val="28"/>
        </w:rPr>
        <w:t xml:space="preserve"> для инвестирования.</w:t>
      </w:r>
    </w:p>
    <w:p w:rsidR="00167B76" w:rsidRDefault="00167B76" w:rsidP="00E45BDB">
      <w:pPr>
        <w:keepNext/>
        <w:tabs>
          <w:tab w:val="left" w:leader="underscore" w:pos="798"/>
          <w:tab w:val="left" w:leader="underscore" w:pos="3119"/>
        </w:tabs>
        <w:spacing w:after="0" w:line="240" w:lineRule="auto"/>
        <w:rPr>
          <w:rFonts w:ascii="Times New Roman" w:hAnsi="Times New Roman"/>
          <w:sz w:val="28"/>
          <w:szCs w:val="28"/>
        </w:rPr>
      </w:pPr>
    </w:p>
    <w:p w:rsidR="00FC6B54" w:rsidRPr="00AD72A9" w:rsidRDefault="00FC6B54" w:rsidP="00FC6B54">
      <w:pPr>
        <w:keepNext/>
        <w:tabs>
          <w:tab w:val="left" w:leader="underscore" w:pos="798"/>
          <w:tab w:val="left" w:leader="underscore" w:pos="3119"/>
        </w:tabs>
        <w:spacing w:after="0" w:line="240" w:lineRule="auto"/>
        <w:ind w:firstLine="709"/>
        <w:jc w:val="both"/>
        <w:rPr>
          <w:rFonts w:ascii="Times New Roman" w:hAnsi="Times New Roman"/>
          <w:sz w:val="28"/>
          <w:szCs w:val="28"/>
        </w:rPr>
      </w:pPr>
      <w:r>
        <w:rPr>
          <w:rFonts w:ascii="Times New Roman" w:hAnsi="Times New Roman"/>
          <w:sz w:val="28"/>
          <w:szCs w:val="28"/>
        </w:rPr>
        <w:t>Список литературы</w:t>
      </w:r>
    </w:p>
    <w:p w:rsidR="00DB5AD2" w:rsidRPr="00496CCA" w:rsidRDefault="00DB5AD2" w:rsidP="00FC6B54">
      <w:pPr>
        <w:widowControl w:val="0"/>
        <w:numPr>
          <w:ilvl w:val="0"/>
          <w:numId w:val="1"/>
        </w:numPr>
        <w:tabs>
          <w:tab w:val="left" w:pos="504"/>
        </w:tabs>
        <w:spacing w:after="0" w:line="240" w:lineRule="auto"/>
        <w:ind w:left="0" w:firstLine="709"/>
        <w:jc w:val="both"/>
        <w:rPr>
          <w:rFonts w:ascii="Times New Roman" w:hAnsi="Times New Roman"/>
          <w:sz w:val="28"/>
          <w:szCs w:val="28"/>
          <w:lang w:val="en-US"/>
        </w:rPr>
      </w:pPr>
      <w:r w:rsidRPr="00114EEA">
        <w:rPr>
          <w:rFonts w:ascii="Times New Roman" w:hAnsi="Times New Roman"/>
          <w:sz w:val="28"/>
          <w:szCs w:val="28"/>
          <w:lang w:val="en-US"/>
        </w:rPr>
        <w:t xml:space="preserve">Alison Rourke. </w:t>
      </w:r>
      <w:r w:rsidRPr="00496CCA">
        <w:rPr>
          <w:rFonts w:ascii="Times New Roman" w:hAnsi="Times New Roman"/>
          <w:sz w:val="28"/>
          <w:szCs w:val="28"/>
          <w:lang w:val="en-US"/>
        </w:rPr>
        <w:t>Australia passes plain-packaging cigarette law // The Guardian [</w:t>
      </w:r>
      <w:r w:rsidRPr="00770C12">
        <w:rPr>
          <w:rFonts w:ascii="Times New Roman" w:hAnsi="Times New Roman"/>
          <w:sz w:val="28"/>
          <w:szCs w:val="28"/>
        </w:rPr>
        <w:t>Электронныйресурс</w:t>
      </w:r>
      <w:r w:rsidRPr="00496CCA">
        <w:rPr>
          <w:rFonts w:ascii="Times New Roman" w:hAnsi="Times New Roman"/>
          <w:sz w:val="28"/>
          <w:szCs w:val="28"/>
          <w:lang w:val="en-US"/>
        </w:rPr>
        <w:t xml:space="preserve">]. – </w:t>
      </w:r>
      <w:r w:rsidRPr="00770C12">
        <w:rPr>
          <w:rFonts w:ascii="Times New Roman" w:hAnsi="Times New Roman"/>
          <w:sz w:val="28"/>
          <w:szCs w:val="28"/>
        </w:rPr>
        <w:t>Режимдоступа</w:t>
      </w:r>
      <w:r w:rsidRPr="00496CCA">
        <w:rPr>
          <w:rFonts w:ascii="Times New Roman" w:hAnsi="Times New Roman"/>
          <w:sz w:val="28"/>
          <w:szCs w:val="28"/>
          <w:lang w:val="en-US"/>
        </w:rPr>
        <w:t>: http://www.guardian.co.uk/world/2011/nov/10/australia-plain-packaging-cigarette-law (</w:t>
      </w:r>
      <w:r w:rsidRPr="00770C12">
        <w:rPr>
          <w:rFonts w:ascii="Times New Roman" w:hAnsi="Times New Roman"/>
          <w:sz w:val="28"/>
          <w:szCs w:val="28"/>
        </w:rPr>
        <w:t>Датаобращения</w:t>
      </w:r>
      <w:r w:rsidRPr="00496CCA">
        <w:rPr>
          <w:rFonts w:ascii="Times New Roman" w:hAnsi="Times New Roman"/>
          <w:sz w:val="28"/>
          <w:szCs w:val="28"/>
          <w:lang w:val="en-US"/>
        </w:rPr>
        <w:t>: 18.05.2012).</w:t>
      </w:r>
      <w:bookmarkStart w:id="1" w:name="Lib_Guardian__Australia_passes_plainpack"/>
    </w:p>
    <w:bookmarkEnd w:id="1"/>
    <w:p w:rsidR="00DB5AD2" w:rsidRPr="00484AF1" w:rsidRDefault="00DB5AD2" w:rsidP="00FC6B54">
      <w:pPr>
        <w:widowControl w:val="0"/>
        <w:numPr>
          <w:ilvl w:val="0"/>
          <w:numId w:val="1"/>
        </w:numPr>
        <w:tabs>
          <w:tab w:val="left" w:pos="504"/>
        </w:tabs>
        <w:spacing w:after="0" w:line="240" w:lineRule="auto"/>
        <w:ind w:left="0" w:firstLine="709"/>
        <w:jc w:val="both"/>
        <w:rPr>
          <w:rFonts w:ascii="Times New Roman" w:hAnsi="Times New Roman"/>
          <w:sz w:val="28"/>
          <w:szCs w:val="28"/>
          <w:lang w:val="en-US"/>
        </w:rPr>
      </w:pPr>
      <w:r w:rsidRPr="00D30F6B">
        <w:rPr>
          <w:rFonts w:ascii="Times New Roman" w:hAnsi="Times New Roman"/>
          <w:sz w:val="28"/>
          <w:szCs w:val="28"/>
          <w:lang w:val="en-US"/>
        </w:rPr>
        <w:t>Outlook Tobacco 2012</w:t>
      </w:r>
      <w:r w:rsidRPr="00BD259C">
        <w:rPr>
          <w:rFonts w:ascii="Times New Roman" w:hAnsi="Times New Roman"/>
          <w:sz w:val="28"/>
          <w:szCs w:val="28"/>
          <w:lang w:val="en-US"/>
        </w:rPr>
        <w:t> </w:t>
      </w:r>
      <w:r w:rsidRPr="00D30F6B">
        <w:rPr>
          <w:rFonts w:ascii="Times New Roman" w:hAnsi="Times New Roman"/>
          <w:sz w:val="28"/>
          <w:szCs w:val="28"/>
          <w:lang w:val="en-US"/>
        </w:rPr>
        <w:t xml:space="preserve">– competitive, tough, but brimming with confidence. </w:t>
      </w:r>
      <w:r w:rsidRPr="00484AF1">
        <w:rPr>
          <w:rFonts w:ascii="Times New Roman" w:hAnsi="Times New Roman"/>
          <w:sz w:val="28"/>
          <w:szCs w:val="28"/>
          <w:lang w:val="en-US"/>
        </w:rPr>
        <w:t>14</w:t>
      </w:r>
      <w:r w:rsidRPr="00BD259C">
        <w:rPr>
          <w:rFonts w:ascii="Times New Roman" w:hAnsi="Times New Roman"/>
          <w:sz w:val="28"/>
          <w:szCs w:val="28"/>
          <w:lang w:val="en-US"/>
        </w:rPr>
        <w:t> Mar</w:t>
      </w:r>
      <w:r w:rsidRPr="00484AF1">
        <w:rPr>
          <w:rFonts w:ascii="Times New Roman" w:hAnsi="Times New Roman"/>
          <w:sz w:val="28"/>
          <w:szCs w:val="28"/>
          <w:lang w:val="en-US"/>
        </w:rPr>
        <w:t xml:space="preserve"> 2012</w:t>
      </w:r>
      <w:r w:rsidRPr="00BD259C">
        <w:rPr>
          <w:rFonts w:ascii="Times New Roman" w:hAnsi="Times New Roman"/>
          <w:sz w:val="28"/>
          <w:szCs w:val="28"/>
          <w:lang w:val="en-US"/>
        </w:rPr>
        <w:t> </w:t>
      </w:r>
      <w:r w:rsidRPr="00484AF1">
        <w:rPr>
          <w:rFonts w:ascii="Times New Roman" w:hAnsi="Times New Roman"/>
          <w:sz w:val="28"/>
          <w:szCs w:val="28"/>
          <w:lang w:val="en-US"/>
        </w:rPr>
        <w:t xml:space="preserve">// </w:t>
      </w:r>
      <w:r w:rsidRPr="00BD259C">
        <w:rPr>
          <w:rFonts w:ascii="Times New Roman" w:hAnsi="Times New Roman"/>
          <w:sz w:val="28"/>
          <w:szCs w:val="28"/>
          <w:lang w:val="en-US"/>
        </w:rPr>
        <w:t>TobaccoJournalInternational</w:t>
      </w:r>
      <w:r w:rsidRPr="00484AF1">
        <w:rPr>
          <w:rFonts w:ascii="Times New Roman" w:hAnsi="Times New Roman"/>
          <w:sz w:val="28"/>
          <w:szCs w:val="28"/>
          <w:lang w:val="en-US"/>
        </w:rPr>
        <w:t xml:space="preserve"> [</w:t>
      </w:r>
      <w:r w:rsidRPr="000E7B58">
        <w:rPr>
          <w:rFonts w:ascii="Times New Roman" w:hAnsi="Times New Roman"/>
          <w:sz w:val="28"/>
          <w:szCs w:val="28"/>
        </w:rPr>
        <w:t>Электронныйресурс</w:t>
      </w:r>
      <w:r w:rsidRPr="00484AF1">
        <w:rPr>
          <w:rFonts w:ascii="Times New Roman" w:hAnsi="Times New Roman"/>
          <w:sz w:val="28"/>
          <w:szCs w:val="28"/>
          <w:lang w:val="en-US"/>
        </w:rPr>
        <w:t>].</w:t>
      </w:r>
      <w:r w:rsidRPr="00BD259C">
        <w:rPr>
          <w:rFonts w:ascii="Times New Roman" w:hAnsi="Times New Roman"/>
          <w:sz w:val="28"/>
          <w:szCs w:val="28"/>
          <w:lang w:val="en-US"/>
        </w:rPr>
        <w:t> </w:t>
      </w:r>
      <w:r w:rsidRPr="00484AF1">
        <w:rPr>
          <w:rFonts w:ascii="Times New Roman" w:hAnsi="Times New Roman"/>
          <w:sz w:val="28"/>
          <w:szCs w:val="28"/>
          <w:lang w:val="en-US"/>
        </w:rPr>
        <w:t>–</w:t>
      </w:r>
      <w:r w:rsidR="00FC6B54" w:rsidRPr="00FC6B54">
        <w:rPr>
          <w:rFonts w:ascii="Times New Roman" w:hAnsi="Times New Roman"/>
          <w:sz w:val="28"/>
          <w:szCs w:val="28"/>
          <w:lang w:val="en-US"/>
        </w:rPr>
        <w:t> </w:t>
      </w:r>
      <w:r w:rsidRPr="000E7B58">
        <w:rPr>
          <w:rFonts w:ascii="Times New Roman" w:hAnsi="Times New Roman"/>
          <w:sz w:val="28"/>
          <w:szCs w:val="28"/>
        </w:rPr>
        <w:t>Режим</w:t>
      </w:r>
      <w:r w:rsidR="00FC6B54" w:rsidRPr="00FC6B54">
        <w:rPr>
          <w:rFonts w:ascii="Times New Roman" w:hAnsi="Times New Roman"/>
          <w:sz w:val="28"/>
          <w:szCs w:val="28"/>
          <w:lang w:val="en-US"/>
        </w:rPr>
        <w:t> </w:t>
      </w:r>
      <w:r w:rsidRPr="000E7B58">
        <w:rPr>
          <w:rFonts w:ascii="Times New Roman" w:hAnsi="Times New Roman"/>
          <w:sz w:val="28"/>
          <w:szCs w:val="28"/>
        </w:rPr>
        <w:t>доступа</w:t>
      </w:r>
      <w:r w:rsidRPr="00484AF1">
        <w:rPr>
          <w:rFonts w:ascii="Times New Roman" w:hAnsi="Times New Roman"/>
          <w:sz w:val="28"/>
          <w:szCs w:val="28"/>
          <w:lang w:val="en-US"/>
        </w:rPr>
        <w:t>:</w:t>
      </w:r>
      <w:r w:rsidRPr="00FC6B54">
        <w:rPr>
          <w:rFonts w:ascii="Times New Roman" w:hAnsi="Times New Roman"/>
          <w:sz w:val="28"/>
          <w:szCs w:val="28"/>
          <w:lang w:val="en-US"/>
        </w:rPr>
        <w:t>http</w:t>
      </w:r>
      <w:r w:rsidRPr="00484AF1">
        <w:rPr>
          <w:rFonts w:ascii="Times New Roman" w:hAnsi="Times New Roman"/>
          <w:sz w:val="28"/>
          <w:szCs w:val="28"/>
          <w:lang w:val="en-US"/>
        </w:rPr>
        <w:t>://</w:t>
      </w:r>
      <w:r w:rsidRPr="00FC6B54">
        <w:rPr>
          <w:rFonts w:ascii="Times New Roman" w:hAnsi="Times New Roman"/>
          <w:sz w:val="28"/>
          <w:szCs w:val="28"/>
          <w:lang w:val="en-US"/>
        </w:rPr>
        <w:t>www</w:t>
      </w:r>
      <w:r w:rsidRPr="00484AF1">
        <w:rPr>
          <w:rFonts w:ascii="Times New Roman" w:hAnsi="Times New Roman"/>
          <w:sz w:val="28"/>
          <w:szCs w:val="28"/>
          <w:lang w:val="en-US"/>
        </w:rPr>
        <w:t>.</w:t>
      </w:r>
      <w:r w:rsidRPr="00FC6B54">
        <w:rPr>
          <w:rFonts w:ascii="Times New Roman" w:hAnsi="Times New Roman"/>
          <w:sz w:val="28"/>
          <w:szCs w:val="28"/>
          <w:lang w:val="en-US"/>
        </w:rPr>
        <w:t>tobaccojournal</w:t>
      </w:r>
      <w:r w:rsidRPr="00484AF1">
        <w:rPr>
          <w:rFonts w:ascii="Times New Roman" w:hAnsi="Times New Roman"/>
          <w:sz w:val="28"/>
          <w:szCs w:val="28"/>
          <w:lang w:val="en-US"/>
        </w:rPr>
        <w:t>.</w:t>
      </w:r>
      <w:r w:rsidRPr="00FC6B54">
        <w:rPr>
          <w:rFonts w:ascii="Times New Roman" w:hAnsi="Times New Roman"/>
          <w:sz w:val="28"/>
          <w:szCs w:val="28"/>
          <w:lang w:val="en-US"/>
        </w:rPr>
        <w:t>com</w:t>
      </w:r>
      <w:r w:rsidRPr="00484AF1">
        <w:rPr>
          <w:rFonts w:ascii="Times New Roman" w:hAnsi="Times New Roman"/>
          <w:sz w:val="28"/>
          <w:szCs w:val="28"/>
          <w:lang w:val="en-US"/>
        </w:rPr>
        <w:t>/</w:t>
      </w:r>
      <w:r w:rsidRPr="00FC6B54">
        <w:rPr>
          <w:rFonts w:ascii="Times New Roman" w:hAnsi="Times New Roman"/>
          <w:sz w:val="28"/>
          <w:szCs w:val="28"/>
          <w:lang w:val="en-US"/>
        </w:rPr>
        <w:t>Outlook</w:t>
      </w:r>
      <w:r w:rsidRPr="00484AF1">
        <w:rPr>
          <w:rFonts w:ascii="Times New Roman" w:hAnsi="Times New Roman"/>
          <w:sz w:val="28"/>
          <w:szCs w:val="28"/>
          <w:lang w:val="en-US"/>
        </w:rPr>
        <w:t>_</w:t>
      </w:r>
      <w:r w:rsidRPr="00FC6B54">
        <w:rPr>
          <w:rFonts w:ascii="Times New Roman" w:hAnsi="Times New Roman"/>
          <w:sz w:val="28"/>
          <w:szCs w:val="28"/>
          <w:lang w:val="en-US"/>
        </w:rPr>
        <w:t>Tobacco</w:t>
      </w:r>
      <w:r w:rsidRPr="00484AF1">
        <w:rPr>
          <w:rFonts w:ascii="Times New Roman" w:hAnsi="Times New Roman"/>
          <w:sz w:val="28"/>
          <w:szCs w:val="28"/>
          <w:lang w:val="en-US"/>
        </w:rPr>
        <w:t>_2012.51079.0.</w:t>
      </w:r>
      <w:r w:rsidRPr="00FC6B54">
        <w:rPr>
          <w:rFonts w:ascii="Times New Roman" w:hAnsi="Times New Roman"/>
          <w:sz w:val="28"/>
          <w:szCs w:val="28"/>
          <w:lang w:val="en-US"/>
        </w:rPr>
        <w:t>html</w:t>
      </w:r>
      <w:r w:rsidRPr="00484AF1">
        <w:rPr>
          <w:rFonts w:ascii="Times New Roman" w:hAnsi="Times New Roman"/>
          <w:sz w:val="28"/>
          <w:szCs w:val="28"/>
          <w:lang w:val="en-US"/>
        </w:rPr>
        <w:t xml:space="preserve"> (</w:t>
      </w:r>
      <w:r w:rsidRPr="000E7B58">
        <w:rPr>
          <w:rFonts w:ascii="Times New Roman" w:hAnsi="Times New Roman"/>
          <w:sz w:val="28"/>
          <w:szCs w:val="28"/>
        </w:rPr>
        <w:t>Датаобращения</w:t>
      </w:r>
      <w:r w:rsidRPr="00484AF1">
        <w:rPr>
          <w:rFonts w:ascii="Times New Roman" w:hAnsi="Times New Roman"/>
          <w:sz w:val="28"/>
          <w:szCs w:val="28"/>
          <w:lang w:val="en-US"/>
        </w:rPr>
        <w:t>: 18.05.2012)</w:t>
      </w:r>
      <w:bookmarkStart w:id="2" w:name="Lib_Tobacco_Journal__Outlook_Tobacco2012"/>
      <w:r w:rsidRPr="00484AF1">
        <w:rPr>
          <w:rFonts w:ascii="Times New Roman" w:hAnsi="Times New Roman"/>
          <w:sz w:val="28"/>
          <w:szCs w:val="28"/>
          <w:lang w:val="en-US"/>
        </w:rPr>
        <w:t>.</w:t>
      </w:r>
    </w:p>
    <w:bookmarkEnd w:id="2"/>
    <w:p w:rsidR="00DB5AD2" w:rsidRPr="0029404E" w:rsidRDefault="00DB5AD2" w:rsidP="00FC6B54">
      <w:pPr>
        <w:widowControl w:val="0"/>
        <w:numPr>
          <w:ilvl w:val="0"/>
          <w:numId w:val="1"/>
        </w:numPr>
        <w:tabs>
          <w:tab w:val="left" w:pos="504"/>
        </w:tabs>
        <w:spacing w:after="0" w:line="240" w:lineRule="auto"/>
        <w:ind w:left="0" w:firstLine="709"/>
        <w:jc w:val="both"/>
        <w:rPr>
          <w:rFonts w:ascii="Times New Roman" w:hAnsi="Times New Roman"/>
          <w:sz w:val="28"/>
          <w:szCs w:val="28"/>
          <w:lang w:val="en-US"/>
        </w:rPr>
      </w:pPr>
      <w:r w:rsidRPr="0029404E">
        <w:rPr>
          <w:rFonts w:ascii="Times New Roman" w:hAnsi="Times New Roman"/>
          <w:sz w:val="28"/>
          <w:szCs w:val="28"/>
          <w:lang w:val="en-US"/>
        </w:rPr>
        <w:t>Philip Morris sues Australian government over tobacco laws // The Guardian [</w:t>
      </w:r>
      <w:r w:rsidRPr="0029404E">
        <w:rPr>
          <w:rFonts w:ascii="Times New Roman" w:hAnsi="Times New Roman"/>
          <w:sz w:val="28"/>
          <w:szCs w:val="28"/>
        </w:rPr>
        <w:t>Электронныйресурс</w:t>
      </w:r>
      <w:r w:rsidRPr="0029404E">
        <w:rPr>
          <w:rFonts w:ascii="Times New Roman" w:hAnsi="Times New Roman"/>
          <w:sz w:val="28"/>
          <w:szCs w:val="28"/>
          <w:lang w:val="en-US"/>
        </w:rPr>
        <w:t>]. –</w:t>
      </w:r>
      <w:r w:rsidR="00FC6B54" w:rsidRPr="00FC6B54">
        <w:rPr>
          <w:rFonts w:ascii="Times New Roman" w:hAnsi="Times New Roman"/>
          <w:sz w:val="28"/>
          <w:szCs w:val="28"/>
          <w:lang w:val="en-US"/>
        </w:rPr>
        <w:t> </w:t>
      </w:r>
      <w:r w:rsidRPr="0029404E">
        <w:rPr>
          <w:rFonts w:ascii="Times New Roman" w:hAnsi="Times New Roman"/>
          <w:sz w:val="28"/>
          <w:szCs w:val="28"/>
        </w:rPr>
        <w:t>Режимдоступа</w:t>
      </w:r>
      <w:r w:rsidRPr="0029404E">
        <w:rPr>
          <w:rFonts w:ascii="Times New Roman" w:hAnsi="Times New Roman"/>
          <w:sz w:val="28"/>
          <w:szCs w:val="28"/>
          <w:lang w:val="en-US"/>
        </w:rPr>
        <w:t>: http://www.guardian.co.uk/world/2011/nov/21/philip-morris-australia-tobacco-laws (</w:t>
      </w:r>
      <w:r w:rsidRPr="0029404E">
        <w:rPr>
          <w:rFonts w:ascii="Times New Roman" w:hAnsi="Times New Roman"/>
          <w:sz w:val="28"/>
          <w:szCs w:val="28"/>
        </w:rPr>
        <w:t>Датаобращения</w:t>
      </w:r>
      <w:r w:rsidRPr="0029404E">
        <w:rPr>
          <w:rFonts w:ascii="Times New Roman" w:hAnsi="Times New Roman"/>
          <w:sz w:val="28"/>
          <w:szCs w:val="28"/>
          <w:lang w:val="en-US"/>
        </w:rPr>
        <w:t xml:space="preserve">: </w:t>
      </w:r>
      <w:r w:rsidRPr="00633451">
        <w:rPr>
          <w:rFonts w:ascii="Times New Roman" w:hAnsi="Times New Roman"/>
          <w:sz w:val="28"/>
          <w:szCs w:val="28"/>
          <w:lang w:val="en-US"/>
        </w:rPr>
        <w:t>18</w:t>
      </w:r>
      <w:r w:rsidRPr="0029404E">
        <w:rPr>
          <w:rFonts w:ascii="Times New Roman" w:hAnsi="Times New Roman"/>
          <w:sz w:val="28"/>
          <w:szCs w:val="28"/>
          <w:lang w:val="en-US"/>
        </w:rPr>
        <w:t>.0</w:t>
      </w:r>
      <w:r w:rsidRPr="00633451">
        <w:rPr>
          <w:rFonts w:ascii="Times New Roman" w:hAnsi="Times New Roman"/>
          <w:sz w:val="28"/>
          <w:szCs w:val="28"/>
          <w:lang w:val="en-US"/>
        </w:rPr>
        <w:t>5</w:t>
      </w:r>
      <w:r w:rsidRPr="0029404E">
        <w:rPr>
          <w:rFonts w:ascii="Times New Roman" w:hAnsi="Times New Roman"/>
          <w:sz w:val="28"/>
          <w:szCs w:val="28"/>
          <w:lang w:val="en-US"/>
        </w:rPr>
        <w:t>.2012)</w:t>
      </w:r>
      <w:r w:rsidRPr="00F030D2">
        <w:rPr>
          <w:rFonts w:ascii="Times New Roman" w:hAnsi="Times New Roman"/>
          <w:sz w:val="28"/>
          <w:szCs w:val="28"/>
          <w:lang w:val="en-US"/>
        </w:rPr>
        <w:t>.</w:t>
      </w:r>
      <w:bookmarkStart w:id="3" w:name="Lib_Guardian__Philip_Morris_sues"/>
    </w:p>
    <w:bookmarkEnd w:id="3"/>
    <w:p w:rsidR="00DB5AD2" w:rsidRPr="00687695" w:rsidRDefault="00DB5AD2" w:rsidP="00FC6B54">
      <w:pPr>
        <w:widowControl w:val="0"/>
        <w:numPr>
          <w:ilvl w:val="0"/>
          <w:numId w:val="1"/>
        </w:numPr>
        <w:tabs>
          <w:tab w:val="left" w:pos="504"/>
        </w:tabs>
        <w:spacing w:after="0" w:line="240" w:lineRule="auto"/>
        <w:ind w:left="0" w:firstLine="709"/>
        <w:jc w:val="both"/>
        <w:rPr>
          <w:rFonts w:ascii="Times New Roman" w:hAnsi="Times New Roman"/>
          <w:sz w:val="28"/>
          <w:szCs w:val="28"/>
          <w:lang w:val="en-US"/>
        </w:rPr>
      </w:pPr>
      <w:r w:rsidRPr="00EE4B17">
        <w:rPr>
          <w:rFonts w:ascii="Times New Roman" w:hAnsi="Times New Roman"/>
          <w:sz w:val="28"/>
          <w:szCs w:val="28"/>
          <w:lang w:val="en-US"/>
        </w:rPr>
        <w:t>Wachman, Richard. Tobacco industry rides out recession with rising share prices // The Guardian [Электронныйресурс]. – Режимдоступа: http://www.guardian.co.uk/business/2012/feb/14/tobacco-industry-shares-beat-recession (Датаобращения: 18.05.2012).</w:t>
      </w:r>
      <w:bookmarkStart w:id="4" w:name="Lib_Guardian__Tobacco_industry_rides"/>
    </w:p>
    <w:bookmarkEnd w:id="4"/>
    <w:p w:rsidR="00DB5AD2" w:rsidRPr="00716A32" w:rsidRDefault="00DB5AD2" w:rsidP="00FC6B54">
      <w:pPr>
        <w:widowControl w:val="0"/>
        <w:numPr>
          <w:ilvl w:val="0"/>
          <w:numId w:val="1"/>
        </w:numPr>
        <w:tabs>
          <w:tab w:val="left" w:pos="504"/>
        </w:tabs>
        <w:spacing w:after="0" w:line="240" w:lineRule="auto"/>
        <w:ind w:left="0" w:firstLine="709"/>
        <w:jc w:val="both"/>
        <w:rPr>
          <w:rFonts w:ascii="Times New Roman" w:hAnsi="Times New Roman"/>
          <w:sz w:val="28"/>
          <w:szCs w:val="28"/>
          <w:lang w:val="en-US"/>
        </w:rPr>
      </w:pPr>
      <w:r w:rsidRPr="005112E2">
        <w:rPr>
          <w:rFonts w:ascii="Times New Roman" w:hAnsi="Times New Roman"/>
          <w:sz w:val="28"/>
          <w:szCs w:val="28"/>
          <w:lang w:val="en-US"/>
        </w:rPr>
        <w:t>Wilson, Duff. Advisory Panel Urges F.D.A. to Re-examine Menthol in Cigarettes // The New York Times [</w:t>
      </w:r>
      <w:r w:rsidRPr="005112E2">
        <w:rPr>
          <w:rFonts w:ascii="Times New Roman" w:hAnsi="Times New Roman"/>
          <w:sz w:val="28"/>
          <w:szCs w:val="28"/>
        </w:rPr>
        <w:t>Электронныйресурс</w:t>
      </w:r>
      <w:r w:rsidRPr="005112E2">
        <w:rPr>
          <w:rFonts w:ascii="Times New Roman" w:hAnsi="Times New Roman"/>
          <w:sz w:val="28"/>
          <w:szCs w:val="28"/>
          <w:lang w:val="en-US"/>
        </w:rPr>
        <w:t xml:space="preserve">]. – </w:t>
      </w:r>
      <w:r w:rsidRPr="005112E2">
        <w:rPr>
          <w:rFonts w:ascii="Times New Roman" w:hAnsi="Times New Roman"/>
          <w:sz w:val="28"/>
          <w:szCs w:val="28"/>
        </w:rPr>
        <w:t>Режимдоступа</w:t>
      </w:r>
      <w:r w:rsidRPr="005112E2">
        <w:rPr>
          <w:rFonts w:ascii="Times New Roman" w:hAnsi="Times New Roman"/>
          <w:sz w:val="28"/>
          <w:szCs w:val="28"/>
          <w:lang w:val="en-US"/>
        </w:rPr>
        <w:t>: http://www.nytimes.com/2011/03/19/business/19tobacco.html (</w:t>
      </w:r>
      <w:r w:rsidRPr="005112E2">
        <w:rPr>
          <w:rFonts w:ascii="Times New Roman" w:hAnsi="Times New Roman"/>
          <w:sz w:val="28"/>
          <w:szCs w:val="28"/>
        </w:rPr>
        <w:t>Датаобращения</w:t>
      </w:r>
      <w:r w:rsidRPr="005112E2">
        <w:rPr>
          <w:rFonts w:ascii="Times New Roman" w:hAnsi="Times New Roman"/>
          <w:sz w:val="28"/>
          <w:szCs w:val="28"/>
          <w:lang w:val="en-US"/>
        </w:rPr>
        <w:t xml:space="preserve">: </w:t>
      </w:r>
      <w:r w:rsidRPr="007400DE">
        <w:rPr>
          <w:rFonts w:ascii="Times New Roman" w:hAnsi="Times New Roman"/>
          <w:sz w:val="28"/>
          <w:szCs w:val="28"/>
          <w:lang w:val="en-US"/>
        </w:rPr>
        <w:t>18</w:t>
      </w:r>
      <w:r w:rsidRPr="005112E2">
        <w:rPr>
          <w:rFonts w:ascii="Times New Roman" w:hAnsi="Times New Roman"/>
          <w:sz w:val="28"/>
          <w:szCs w:val="28"/>
          <w:lang w:val="en-US"/>
        </w:rPr>
        <w:t>.0</w:t>
      </w:r>
      <w:r w:rsidRPr="007400DE">
        <w:rPr>
          <w:rFonts w:ascii="Times New Roman" w:hAnsi="Times New Roman"/>
          <w:sz w:val="28"/>
          <w:szCs w:val="28"/>
          <w:lang w:val="en-US"/>
        </w:rPr>
        <w:t>5</w:t>
      </w:r>
      <w:r w:rsidRPr="005112E2">
        <w:rPr>
          <w:rFonts w:ascii="Times New Roman" w:hAnsi="Times New Roman"/>
          <w:sz w:val="28"/>
          <w:szCs w:val="28"/>
          <w:lang w:val="en-US"/>
        </w:rPr>
        <w:t>.2012).</w:t>
      </w:r>
      <w:bookmarkStart w:id="5" w:name="Lib_New_York_Times__Advisory_Panel_Urges"/>
    </w:p>
    <w:p w:rsidR="00716A32" w:rsidRPr="005112E2" w:rsidRDefault="00716A32" w:rsidP="00716A32">
      <w:pPr>
        <w:widowControl w:val="0"/>
        <w:tabs>
          <w:tab w:val="left" w:pos="504"/>
        </w:tabs>
        <w:spacing w:after="0" w:line="240" w:lineRule="auto"/>
        <w:ind w:left="709"/>
        <w:jc w:val="both"/>
        <w:rPr>
          <w:rFonts w:ascii="Times New Roman" w:hAnsi="Times New Roman"/>
          <w:sz w:val="28"/>
          <w:szCs w:val="28"/>
          <w:lang w:val="en-US"/>
        </w:rPr>
      </w:pPr>
    </w:p>
    <w:bookmarkEnd w:id="5"/>
    <w:p w:rsidR="00DB5AD2" w:rsidRPr="004B269D" w:rsidRDefault="00DB5AD2" w:rsidP="00FC6B54">
      <w:pPr>
        <w:widowControl w:val="0"/>
        <w:numPr>
          <w:ilvl w:val="0"/>
          <w:numId w:val="1"/>
        </w:numPr>
        <w:tabs>
          <w:tab w:val="left" w:pos="504"/>
        </w:tabs>
        <w:spacing w:after="0" w:line="240" w:lineRule="auto"/>
        <w:ind w:left="0" w:firstLine="709"/>
        <w:jc w:val="both"/>
        <w:rPr>
          <w:rFonts w:ascii="Times New Roman" w:hAnsi="Times New Roman"/>
          <w:sz w:val="28"/>
          <w:szCs w:val="28"/>
          <w:lang w:val="en-US"/>
        </w:rPr>
      </w:pPr>
      <w:r w:rsidRPr="004B269D">
        <w:rPr>
          <w:rFonts w:ascii="Times New Roman" w:hAnsi="Times New Roman"/>
          <w:sz w:val="28"/>
          <w:szCs w:val="28"/>
          <w:lang w:val="en-US"/>
        </w:rPr>
        <w:lastRenderedPageBreak/>
        <w:t>Wilson, Duff. Should Menthol Cigarettes Be Banned? // The New York Times [Электронныйресурс]. – Режимдоступа: http://prescriptions.blogs.nytimes.com/2011/03/18/should-menthol-cigarettes-be-banned (Датаобращения: 18.05.2012).</w:t>
      </w:r>
      <w:bookmarkStart w:id="6" w:name="Lib_New_York_Times__Should_Menthol_Cig"/>
    </w:p>
    <w:bookmarkEnd w:id="6"/>
    <w:p w:rsidR="00255977" w:rsidRPr="004B269D" w:rsidRDefault="00255977" w:rsidP="00E45BDB">
      <w:pPr>
        <w:spacing w:after="0" w:line="240" w:lineRule="auto"/>
        <w:ind w:firstLine="709"/>
        <w:jc w:val="both"/>
        <w:rPr>
          <w:rFonts w:ascii="Times New Roman" w:hAnsi="Times New Roman"/>
          <w:sz w:val="28"/>
          <w:szCs w:val="28"/>
          <w:lang w:val="en-US"/>
        </w:rPr>
      </w:pPr>
    </w:p>
    <w:sectPr w:rsidR="00255977" w:rsidRPr="004B269D" w:rsidSect="00FC6B54">
      <w:footerReference w:type="default" r:id="rId8"/>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6DBB" w:rsidRDefault="00646DBB" w:rsidP="0053521C">
      <w:pPr>
        <w:spacing w:after="0" w:line="240" w:lineRule="auto"/>
      </w:pPr>
      <w:r>
        <w:separator/>
      </w:r>
    </w:p>
  </w:endnote>
  <w:endnote w:type="continuationSeparator" w:id="1">
    <w:p w:rsidR="00646DBB" w:rsidRDefault="00646DBB" w:rsidP="005352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3013533"/>
      <w:docPartObj>
        <w:docPartGallery w:val="Page Numbers (Bottom of Page)"/>
        <w:docPartUnique/>
      </w:docPartObj>
    </w:sdtPr>
    <w:sdtContent>
      <w:p w:rsidR="00C91465" w:rsidRDefault="005E1CB0">
        <w:pPr>
          <w:pStyle w:val="a5"/>
          <w:jc w:val="right"/>
        </w:pPr>
        <w:r w:rsidRPr="00914D8B">
          <w:rPr>
            <w:rFonts w:ascii="Times New Roman" w:hAnsi="Times New Roman"/>
            <w:sz w:val="24"/>
            <w:szCs w:val="24"/>
          </w:rPr>
          <w:fldChar w:fldCharType="begin"/>
        </w:r>
        <w:r w:rsidR="00C91465" w:rsidRPr="00914D8B">
          <w:rPr>
            <w:rFonts w:ascii="Times New Roman" w:hAnsi="Times New Roman"/>
            <w:sz w:val="24"/>
            <w:szCs w:val="24"/>
          </w:rPr>
          <w:instrText>PAGE   \* MERGEFORMAT</w:instrText>
        </w:r>
        <w:r w:rsidRPr="00914D8B">
          <w:rPr>
            <w:rFonts w:ascii="Times New Roman" w:hAnsi="Times New Roman"/>
            <w:sz w:val="24"/>
            <w:szCs w:val="24"/>
          </w:rPr>
          <w:fldChar w:fldCharType="separate"/>
        </w:r>
        <w:r w:rsidR="00484AF1">
          <w:rPr>
            <w:rFonts w:ascii="Times New Roman" w:hAnsi="Times New Roman"/>
            <w:noProof/>
            <w:sz w:val="24"/>
            <w:szCs w:val="24"/>
          </w:rPr>
          <w:t>1</w:t>
        </w:r>
        <w:r w:rsidRPr="00914D8B">
          <w:rPr>
            <w:rFonts w:ascii="Times New Roman" w:hAnsi="Times New Roman"/>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6DBB" w:rsidRDefault="00646DBB" w:rsidP="0053521C">
      <w:pPr>
        <w:spacing w:after="0" w:line="240" w:lineRule="auto"/>
      </w:pPr>
      <w:r>
        <w:separator/>
      </w:r>
    </w:p>
  </w:footnote>
  <w:footnote w:type="continuationSeparator" w:id="1">
    <w:p w:rsidR="00646DBB" w:rsidRDefault="00646DBB" w:rsidP="0053521C">
      <w:pPr>
        <w:spacing w:after="0" w:line="240" w:lineRule="auto"/>
      </w:pPr>
      <w:r>
        <w:continuationSeparator/>
      </w:r>
    </w:p>
  </w:footnote>
  <w:footnote w:id="2">
    <w:p w:rsidR="006C07B4" w:rsidRPr="0050591C" w:rsidRDefault="006C07B4" w:rsidP="00716A32">
      <w:pPr>
        <w:pStyle w:val="a8"/>
        <w:spacing w:after="0" w:line="240" w:lineRule="auto"/>
        <w:jc w:val="both"/>
        <w:rPr>
          <w:rFonts w:ascii="Times New Roman" w:hAnsi="Times New Roman"/>
          <w:lang w:val="en-US"/>
        </w:rPr>
      </w:pPr>
      <w:r w:rsidRPr="0050591C">
        <w:rPr>
          <w:rStyle w:val="aa"/>
          <w:rFonts w:ascii="Times New Roman" w:hAnsi="Times New Roman"/>
        </w:rPr>
        <w:footnoteRef/>
      </w:r>
      <w:r w:rsidRPr="006C07B4">
        <w:rPr>
          <w:rFonts w:ascii="Times New Roman" w:hAnsi="Times New Roman"/>
          <w:lang w:val="en-US"/>
        </w:rPr>
        <w:t xml:space="preserve"> Bloomberg L.P.</w:t>
      </w:r>
      <w:r w:rsidRPr="0050591C">
        <w:rPr>
          <w:rFonts w:ascii="Times New Roman" w:hAnsi="Times New Roman"/>
          <w:lang w:val="en-US"/>
        </w:rPr>
        <w:t xml:space="preserve">: </w:t>
      </w:r>
      <w:r>
        <w:rPr>
          <w:rFonts w:ascii="Times New Roman" w:hAnsi="Times New Roman"/>
          <w:lang w:val="en-US"/>
        </w:rPr>
        <w:t>http://www.bloomberg.com</w:t>
      </w:r>
    </w:p>
  </w:footnote>
  <w:footnote w:id="3">
    <w:p w:rsidR="00115981" w:rsidRPr="00115981" w:rsidRDefault="00115981" w:rsidP="00716A32">
      <w:pPr>
        <w:pStyle w:val="a8"/>
        <w:spacing w:after="0" w:line="240" w:lineRule="auto"/>
        <w:jc w:val="both"/>
        <w:rPr>
          <w:rFonts w:ascii="Times New Roman" w:hAnsi="Times New Roman"/>
          <w:lang w:val="en-US"/>
        </w:rPr>
      </w:pPr>
      <w:r w:rsidRPr="00115981">
        <w:rPr>
          <w:rStyle w:val="aa"/>
          <w:rFonts w:ascii="Times New Roman" w:hAnsi="Times New Roman"/>
        </w:rPr>
        <w:footnoteRef/>
      </w:r>
      <w:r w:rsidRPr="00115981">
        <w:rPr>
          <w:rFonts w:ascii="Times New Roman" w:hAnsi="Times New Roman"/>
          <w:lang w:val="en-US"/>
        </w:rPr>
        <w:t xml:space="preserve"> Philip Morris International: http://www.pmi.com/eng/pages/homepage.aspx</w:t>
      </w:r>
    </w:p>
  </w:footnote>
  <w:footnote w:id="4">
    <w:p w:rsidR="00792CB5" w:rsidRPr="00792CB5" w:rsidRDefault="00792CB5" w:rsidP="00716A32">
      <w:pPr>
        <w:pStyle w:val="a8"/>
        <w:spacing w:after="0" w:line="240" w:lineRule="auto"/>
        <w:jc w:val="both"/>
        <w:rPr>
          <w:rFonts w:ascii="Times New Roman" w:hAnsi="Times New Roman"/>
          <w:lang w:val="en-US"/>
        </w:rPr>
      </w:pPr>
      <w:r w:rsidRPr="00792CB5">
        <w:rPr>
          <w:rStyle w:val="aa"/>
          <w:rFonts w:ascii="Times New Roman" w:hAnsi="Times New Roman"/>
        </w:rPr>
        <w:footnoteRef/>
      </w:r>
      <w:r w:rsidR="007D11B1" w:rsidRPr="007D11B1">
        <w:rPr>
          <w:rFonts w:ascii="Times New Roman" w:hAnsi="Times New Roman"/>
          <w:lang w:val="en-US"/>
        </w:rPr>
        <w:t>British American Tobacco: http://www.bat.com</w:t>
      </w:r>
    </w:p>
  </w:footnote>
  <w:footnote w:id="5">
    <w:p w:rsidR="00AE135E" w:rsidRPr="00AE135E" w:rsidRDefault="00AE135E" w:rsidP="00716A32">
      <w:pPr>
        <w:pStyle w:val="a8"/>
        <w:spacing w:after="0" w:line="240" w:lineRule="auto"/>
        <w:jc w:val="both"/>
        <w:rPr>
          <w:rFonts w:ascii="Times New Roman" w:hAnsi="Times New Roman"/>
          <w:lang w:val="en-US"/>
        </w:rPr>
      </w:pPr>
      <w:r w:rsidRPr="00AE135E">
        <w:rPr>
          <w:rStyle w:val="aa"/>
          <w:rFonts w:ascii="Times New Roman" w:hAnsi="Times New Roman"/>
        </w:rPr>
        <w:footnoteRef/>
      </w:r>
      <w:r w:rsidR="00EE014F" w:rsidRPr="00EE014F">
        <w:rPr>
          <w:rFonts w:ascii="Times New Roman" w:hAnsi="Times New Roman"/>
          <w:lang w:val="en-US"/>
        </w:rPr>
        <w:t>Japan Tobacco International: http://www.jti.com</w:t>
      </w:r>
    </w:p>
  </w:footnote>
  <w:footnote w:id="6">
    <w:p w:rsidR="006C07B4" w:rsidRPr="00126E3E" w:rsidRDefault="006C07B4" w:rsidP="00716A32">
      <w:pPr>
        <w:pStyle w:val="a8"/>
        <w:spacing w:after="0" w:line="240" w:lineRule="auto"/>
        <w:jc w:val="both"/>
        <w:rPr>
          <w:rFonts w:ascii="Times New Roman" w:hAnsi="Times New Roman"/>
          <w:lang w:val="en-US"/>
        </w:rPr>
      </w:pPr>
      <w:r w:rsidRPr="00677CF1">
        <w:rPr>
          <w:rStyle w:val="aa"/>
          <w:rFonts w:ascii="Times New Roman" w:hAnsi="Times New Roman"/>
        </w:rPr>
        <w:footnoteRef/>
      </w:r>
      <w:r w:rsidRPr="006C07B4">
        <w:rPr>
          <w:rFonts w:ascii="Times New Roman" w:hAnsi="Times New Roman"/>
          <w:lang w:val="en-US"/>
        </w:rPr>
        <w:t xml:space="preserve"> Action on Smoking and Health (ASH United Kingdom)</w:t>
      </w:r>
      <w:r w:rsidRPr="00677CF1">
        <w:rPr>
          <w:rFonts w:ascii="Times New Roman" w:hAnsi="Times New Roman"/>
          <w:lang w:val="en-US"/>
        </w:rPr>
        <w:t xml:space="preserve">: </w:t>
      </w:r>
      <w:r>
        <w:rPr>
          <w:rFonts w:ascii="Times New Roman" w:hAnsi="Times New Roman"/>
          <w:lang w:val="en-US"/>
        </w:rPr>
        <w:t>http://www.ash.org.uk</w:t>
      </w:r>
    </w:p>
  </w:footnote>
  <w:footnote w:id="7">
    <w:p w:rsidR="00716A32" w:rsidRPr="006B0CFB" w:rsidRDefault="006C07B4" w:rsidP="00716A32">
      <w:pPr>
        <w:pStyle w:val="a8"/>
        <w:spacing w:after="0" w:line="240" w:lineRule="auto"/>
        <w:jc w:val="both"/>
        <w:rPr>
          <w:rFonts w:ascii="Times New Roman" w:hAnsi="Times New Roman"/>
          <w:lang w:val="en-US"/>
        </w:rPr>
      </w:pPr>
      <w:r w:rsidRPr="00C70BA8">
        <w:rPr>
          <w:rStyle w:val="aa"/>
          <w:rFonts w:ascii="Times New Roman" w:hAnsi="Times New Roman"/>
        </w:rPr>
        <w:footnoteRef/>
      </w:r>
      <w:r>
        <w:rPr>
          <w:rFonts w:ascii="Times New Roman" w:hAnsi="Times New Roman"/>
          <w:lang w:val="en-US"/>
        </w:rPr>
        <w:t>T</w:t>
      </w:r>
      <w:r w:rsidRPr="006C07B4">
        <w:rPr>
          <w:rFonts w:ascii="Times New Roman" w:hAnsi="Times New Roman"/>
          <w:lang w:val="en-US"/>
        </w:rPr>
        <w:t>he Tobacco Products Directive 2001/37/EC</w:t>
      </w:r>
      <w:r>
        <w:rPr>
          <w:rFonts w:ascii="Times New Roman" w:hAnsi="Times New Roman"/>
          <w:lang w:val="en-US"/>
        </w:rPr>
        <w:t xml:space="preserve">: </w:t>
      </w:r>
    </w:p>
    <w:p w:rsidR="006C07B4" w:rsidRPr="006B0CFB" w:rsidRDefault="006C07B4" w:rsidP="00716A32">
      <w:pPr>
        <w:pStyle w:val="a8"/>
        <w:spacing w:after="0" w:line="240" w:lineRule="auto"/>
        <w:jc w:val="both"/>
        <w:rPr>
          <w:rFonts w:ascii="Times New Roman" w:hAnsi="Times New Roman"/>
          <w:lang w:val="en-US"/>
        </w:rPr>
      </w:pPr>
      <w:r w:rsidRPr="00C70BA8">
        <w:rPr>
          <w:rFonts w:ascii="Times New Roman" w:hAnsi="Times New Roman"/>
          <w:lang w:val="en-US"/>
        </w:rPr>
        <w:t>http</w:t>
      </w:r>
      <w:r w:rsidRPr="006B0CFB">
        <w:rPr>
          <w:rFonts w:ascii="Times New Roman" w:hAnsi="Times New Roman"/>
          <w:lang w:val="en-US"/>
        </w:rPr>
        <w:t>://</w:t>
      </w:r>
      <w:r w:rsidRPr="00C70BA8">
        <w:rPr>
          <w:rFonts w:ascii="Times New Roman" w:hAnsi="Times New Roman"/>
          <w:lang w:val="en-US"/>
        </w:rPr>
        <w:t>eur</w:t>
      </w:r>
      <w:r w:rsidRPr="006B0CFB">
        <w:rPr>
          <w:rFonts w:ascii="Times New Roman" w:hAnsi="Times New Roman"/>
          <w:lang w:val="en-US"/>
        </w:rPr>
        <w:t>-</w:t>
      </w:r>
      <w:r w:rsidRPr="00C70BA8">
        <w:rPr>
          <w:rFonts w:ascii="Times New Roman" w:hAnsi="Times New Roman"/>
          <w:lang w:val="en-US"/>
        </w:rPr>
        <w:t>lex</w:t>
      </w:r>
      <w:r w:rsidRPr="006B0CFB">
        <w:rPr>
          <w:rFonts w:ascii="Times New Roman" w:hAnsi="Times New Roman"/>
          <w:lang w:val="en-US"/>
        </w:rPr>
        <w:t>.</w:t>
      </w:r>
      <w:r w:rsidRPr="00C70BA8">
        <w:rPr>
          <w:rFonts w:ascii="Times New Roman" w:hAnsi="Times New Roman"/>
          <w:lang w:val="en-US"/>
        </w:rPr>
        <w:t>europa</w:t>
      </w:r>
      <w:r w:rsidRPr="006B0CFB">
        <w:rPr>
          <w:rFonts w:ascii="Times New Roman" w:hAnsi="Times New Roman"/>
          <w:lang w:val="en-US"/>
        </w:rPr>
        <w:t>.</w:t>
      </w:r>
      <w:r w:rsidRPr="00C70BA8">
        <w:rPr>
          <w:rFonts w:ascii="Times New Roman" w:hAnsi="Times New Roman"/>
          <w:lang w:val="en-US"/>
        </w:rPr>
        <w:t>eu</w:t>
      </w:r>
      <w:r w:rsidRPr="006B0CFB">
        <w:rPr>
          <w:rFonts w:ascii="Times New Roman" w:hAnsi="Times New Roman"/>
          <w:lang w:val="en-US"/>
        </w:rPr>
        <w:t>/</w:t>
      </w:r>
      <w:r w:rsidRPr="00C70BA8">
        <w:rPr>
          <w:rFonts w:ascii="Times New Roman" w:hAnsi="Times New Roman"/>
          <w:lang w:val="en-US"/>
        </w:rPr>
        <w:t>LexUriServ</w:t>
      </w:r>
      <w:r w:rsidRPr="006B0CFB">
        <w:rPr>
          <w:rFonts w:ascii="Times New Roman" w:hAnsi="Times New Roman"/>
          <w:lang w:val="en-US"/>
        </w:rPr>
        <w:t>/</w:t>
      </w:r>
      <w:r w:rsidRPr="00C70BA8">
        <w:rPr>
          <w:rFonts w:ascii="Times New Roman" w:hAnsi="Times New Roman"/>
          <w:lang w:val="en-US"/>
        </w:rPr>
        <w:t>LexUriServ</w:t>
      </w:r>
      <w:r w:rsidRPr="006B0CFB">
        <w:rPr>
          <w:rFonts w:ascii="Times New Roman" w:hAnsi="Times New Roman"/>
          <w:lang w:val="en-US"/>
        </w:rPr>
        <w:t>.</w:t>
      </w:r>
      <w:r w:rsidRPr="00C70BA8">
        <w:rPr>
          <w:rFonts w:ascii="Times New Roman" w:hAnsi="Times New Roman"/>
          <w:lang w:val="en-US"/>
        </w:rPr>
        <w:t>do</w:t>
      </w:r>
      <w:r w:rsidRPr="006B0CFB">
        <w:rPr>
          <w:rFonts w:ascii="Times New Roman" w:hAnsi="Times New Roman"/>
          <w:lang w:val="en-US"/>
        </w:rPr>
        <w:t>?</w:t>
      </w:r>
      <w:r w:rsidRPr="00C70BA8">
        <w:rPr>
          <w:rFonts w:ascii="Times New Roman" w:hAnsi="Times New Roman"/>
          <w:lang w:val="en-US"/>
        </w:rPr>
        <w:t>uri</w:t>
      </w:r>
      <w:r w:rsidRPr="006B0CFB">
        <w:rPr>
          <w:rFonts w:ascii="Times New Roman" w:hAnsi="Times New Roman"/>
          <w:lang w:val="en-US"/>
        </w:rPr>
        <w:t>=</w:t>
      </w:r>
      <w:r w:rsidRPr="00C70BA8">
        <w:rPr>
          <w:rFonts w:ascii="Times New Roman" w:hAnsi="Times New Roman"/>
          <w:lang w:val="en-US"/>
        </w:rPr>
        <w:t>CELEX</w:t>
      </w:r>
      <w:r w:rsidRPr="006B0CFB">
        <w:rPr>
          <w:rFonts w:ascii="Times New Roman" w:hAnsi="Times New Roman"/>
          <w:lang w:val="en-US"/>
        </w:rPr>
        <w:t>:32001</w:t>
      </w:r>
      <w:r w:rsidRPr="00C70BA8">
        <w:rPr>
          <w:rFonts w:ascii="Times New Roman" w:hAnsi="Times New Roman"/>
          <w:lang w:val="en-US"/>
        </w:rPr>
        <w:t>L</w:t>
      </w:r>
      <w:r w:rsidRPr="006B0CFB">
        <w:rPr>
          <w:rFonts w:ascii="Times New Roman" w:hAnsi="Times New Roman"/>
          <w:lang w:val="en-US"/>
        </w:rPr>
        <w:t>0037:</w:t>
      </w:r>
      <w:r w:rsidRPr="00C70BA8">
        <w:rPr>
          <w:rFonts w:ascii="Times New Roman" w:hAnsi="Times New Roman"/>
          <w:lang w:val="en-US"/>
        </w:rPr>
        <w:t>EN</w:t>
      </w:r>
      <w:r w:rsidRPr="006B0CFB">
        <w:rPr>
          <w:rFonts w:ascii="Times New Roman" w:hAnsi="Times New Roman"/>
          <w:lang w:val="en-US"/>
        </w:rPr>
        <w:t>:</w:t>
      </w:r>
      <w:r w:rsidRPr="00C70BA8">
        <w:rPr>
          <w:rFonts w:ascii="Times New Roman" w:hAnsi="Times New Roman"/>
          <w:lang w:val="en-US"/>
        </w:rPr>
        <w:t>NOT</w:t>
      </w:r>
    </w:p>
  </w:footnote>
  <w:footnote w:id="8">
    <w:p w:rsidR="006C07B4" w:rsidRPr="0036630B" w:rsidRDefault="006C07B4" w:rsidP="00716A32">
      <w:pPr>
        <w:pStyle w:val="a8"/>
        <w:spacing w:after="0" w:line="240" w:lineRule="auto"/>
        <w:jc w:val="both"/>
        <w:rPr>
          <w:rFonts w:ascii="Times New Roman" w:hAnsi="Times New Roman"/>
          <w:lang w:val="en-US"/>
        </w:rPr>
      </w:pPr>
      <w:r w:rsidRPr="002F5E30">
        <w:rPr>
          <w:rStyle w:val="aa"/>
          <w:rFonts w:ascii="Times New Roman" w:hAnsi="Times New Roman"/>
        </w:rPr>
        <w:footnoteRef/>
      </w:r>
      <w:r>
        <w:rPr>
          <w:rFonts w:ascii="Times New Roman" w:hAnsi="Times New Roman"/>
          <w:lang w:val="en-US"/>
        </w:rPr>
        <w:t xml:space="preserve">The </w:t>
      </w:r>
      <w:r w:rsidRPr="006C07B4">
        <w:rPr>
          <w:rFonts w:ascii="Times New Roman" w:hAnsi="Times New Roman"/>
          <w:lang w:val="en-US"/>
        </w:rPr>
        <w:t xml:space="preserve">United States Food and Drug Administration </w:t>
      </w:r>
      <w:r w:rsidRPr="0036630B">
        <w:rPr>
          <w:rFonts w:ascii="Times New Roman" w:hAnsi="Times New Roman"/>
          <w:lang w:val="en-US"/>
        </w:rPr>
        <w:t>(</w:t>
      </w:r>
      <w:r w:rsidRPr="006C07B4">
        <w:rPr>
          <w:rFonts w:ascii="Times New Roman" w:hAnsi="Times New Roman"/>
          <w:lang w:val="en-US"/>
        </w:rPr>
        <w:t>US FDA)</w:t>
      </w:r>
      <w:r>
        <w:rPr>
          <w:rFonts w:ascii="Times New Roman" w:hAnsi="Times New Roman"/>
          <w:lang w:val="en-US"/>
        </w:rPr>
        <w:t>: http://www.fda.gov</w:t>
      </w:r>
    </w:p>
  </w:footnote>
  <w:footnote w:id="9">
    <w:p w:rsidR="006C07B4" w:rsidRPr="00F276DE" w:rsidRDefault="006C07B4" w:rsidP="00716A32">
      <w:pPr>
        <w:pStyle w:val="a8"/>
        <w:spacing w:after="0" w:line="240" w:lineRule="auto"/>
        <w:jc w:val="both"/>
        <w:rPr>
          <w:rStyle w:val="aa"/>
          <w:rFonts w:ascii="Times New Roman" w:hAnsi="Times New Roman"/>
          <w:vertAlign w:val="baseline"/>
          <w:lang w:val="en-US"/>
        </w:rPr>
      </w:pPr>
      <w:r w:rsidRPr="00E87D19">
        <w:rPr>
          <w:rStyle w:val="aa"/>
          <w:rFonts w:ascii="Times New Roman" w:hAnsi="Times New Roman"/>
        </w:rPr>
        <w:footnoteRef/>
      </w:r>
      <w:r w:rsidRPr="008277F5">
        <w:rPr>
          <w:rStyle w:val="aa"/>
          <w:rFonts w:ascii="Times New Roman" w:hAnsi="Times New Roman"/>
          <w:vertAlign w:val="baseline"/>
          <w:lang w:val="en-US"/>
        </w:rPr>
        <w:t xml:space="preserve"> Daniel R. Brooks, Julie R. Palmer, Brian L. Strom, Lynn Rosenberg. Menthol Cigarettes and Risk of Lung Cancer</w:t>
      </w:r>
      <w:r w:rsidR="008277F5" w:rsidRPr="008277F5">
        <w:rPr>
          <w:rStyle w:val="aa"/>
          <w:rFonts w:ascii="Times New Roman" w:hAnsi="Times New Roman"/>
          <w:vertAlign w:val="baseline"/>
          <w:lang w:val="en-US"/>
        </w:rPr>
        <w:t> </w:t>
      </w:r>
      <w:r w:rsidR="008277F5">
        <w:rPr>
          <w:rFonts w:ascii="Times New Roman" w:hAnsi="Times New Roman"/>
          <w:lang w:val="en-US"/>
        </w:rPr>
        <w:t xml:space="preserve">// </w:t>
      </w:r>
      <w:r w:rsidR="00A31344" w:rsidRPr="00A31344">
        <w:rPr>
          <w:rFonts w:ascii="Times New Roman" w:hAnsi="Times New Roman"/>
          <w:lang w:val="en-US"/>
        </w:rPr>
        <w:t>American Journal of Epidemiology</w:t>
      </w:r>
      <w:r w:rsidRPr="008277F5">
        <w:rPr>
          <w:rStyle w:val="aa"/>
          <w:rFonts w:ascii="Times New Roman" w:hAnsi="Times New Roman"/>
          <w:vertAlign w:val="baseline"/>
          <w:lang w:val="en-US"/>
        </w:rPr>
        <w:t>[</w:t>
      </w:r>
      <w:r w:rsidRPr="00E87D19">
        <w:rPr>
          <w:rStyle w:val="aa"/>
          <w:rFonts w:ascii="Times New Roman" w:hAnsi="Times New Roman"/>
          <w:vertAlign w:val="baseline"/>
        </w:rPr>
        <w:t>Электронныйресурс</w:t>
      </w:r>
      <w:r w:rsidRPr="008277F5">
        <w:rPr>
          <w:rStyle w:val="aa"/>
          <w:rFonts w:ascii="Times New Roman" w:hAnsi="Times New Roman"/>
          <w:vertAlign w:val="baseline"/>
          <w:lang w:val="en-US"/>
        </w:rPr>
        <w:t xml:space="preserve">]. – </w:t>
      </w:r>
      <w:r w:rsidRPr="00E87D19">
        <w:rPr>
          <w:rStyle w:val="aa"/>
          <w:rFonts w:ascii="Times New Roman" w:hAnsi="Times New Roman"/>
          <w:vertAlign w:val="baseline"/>
        </w:rPr>
        <w:t>Режимдоступа</w:t>
      </w:r>
      <w:r w:rsidRPr="008277F5">
        <w:rPr>
          <w:rStyle w:val="aa"/>
          <w:rFonts w:ascii="Times New Roman" w:hAnsi="Times New Roman"/>
          <w:vertAlign w:val="baseline"/>
          <w:lang w:val="en-US"/>
        </w:rPr>
        <w:t>: http://aje.oxfordjournals.org/content/158/7/609.full (</w:t>
      </w:r>
      <w:r w:rsidRPr="00E87D19">
        <w:rPr>
          <w:rStyle w:val="aa"/>
          <w:rFonts w:ascii="Times New Roman" w:hAnsi="Times New Roman"/>
          <w:vertAlign w:val="baseline"/>
        </w:rPr>
        <w:t>Датаобращения</w:t>
      </w:r>
      <w:r w:rsidRPr="008277F5">
        <w:rPr>
          <w:rStyle w:val="aa"/>
          <w:rFonts w:ascii="Times New Roman" w:hAnsi="Times New Roman"/>
          <w:vertAlign w:val="baseline"/>
          <w:lang w:val="en-US"/>
        </w:rPr>
        <w:t xml:space="preserve">: </w:t>
      </w:r>
      <w:r w:rsidR="00A31344">
        <w:rPr>
          <w:rStyle w:val="aa"/>
          <w:rFonts w:ascii="Times New Roman" w:hAnsi="Times New Roman"/>
          <w:vertAlign w:val="baseline"/>
          <w:lang w:val="en-US"/>
        </w:rPr>
        <w:t>18</w:t>
      </w:r>
      <w:r w:rsidRPr="008277F5">
        <w:rPr>
          <w:rStyle w:val="aa"/>
          <w:rFonts w:ascii="Times New Roman" w:hAnsi="Times New Roman"/>
          <w:vertAlign w:val="baseline"/>
          <w:lang w:val="en-US"/>
        </w:rPr>
        <w:t>.0</w:t>
      </w:r>
      <w:r w:rsidR="00A31344">
        <w:rPr>
          <w:rStyle w:val="aa"/>
          <w:rFonts w:ascii="Times New Roman" w:hAnsi="Times New Roman"/>
          <w:vertAlign w:val="baseline"/>
          <w:lang w:val="en-US"/>
        </w:rPr>
        <w:t>5</w:t>
      </w:r>
      <w:r w:rsidRPr="008277F5">
        <w:rPr>
          <w:rStyle w:val="aa"/>
          <w:rFonts w:ascii="Times New Roman" w:hAnsi="Times New Roman"/>
          <w:vertAlign w:val="baseline"/>
          <w:lang w:val="en-US"/>
        </w:rPr>
        <w:t>.2012)</w:t>
      </w:r>
      <w:r w:rsidR="00F276DE" w:rsidRPr="00F276DE">
        <w:rPr>
          <w:rFonts w:ascii="Times New Roman" w:hAnsi="Times New Roman"/>
          <w:lang w:val="en-US"/>
        </w:rPr>
        <w:t>.</w:t>
      </w:r>
    </w:p>
  </w:footnote>
  <w:footnote w:id="10">
    <w:p w:rsidR="00F50413" w:rsidRPr="004764E8" w:rsidRDefault="00F50413" w:rsidP="00716A32">
      <w:pPr>
        <w:pStyle w:val="a8"/>
        <w:spacing w:after="0" w:line="240" w:lineRule="auto"/>
        <w:jc w:val="both"/>
        <w:rPr>
          <w:rFonts w:ascii="Times New Roman" w:hAnsi="Times New Roman"/>
          <w:lang w:val="en-US"/>
        </w:rPr>
      </w:pPr>
      <w:r w:rsidRPr="004764E8">
        <w:rPr>
          <w:rStyle w:val="aa"/>
          <w:rFonts w:ascii="Times New Roman" w:hAnsi="Times New Roman"/>
        </w:rPr>
        <w:footnoteRef/>
      </w:r>
      <w:r w:rsidR="0030119B" w:rsidRPr="0030119B">
        <w:rPr>
          <w:rFonts w:ascii="Times New Roman" w:hAnsi="Times New Roman"/>
          <w:lang w:val="en-US"/>
        </w:rPr>
        <w:t>Imperial Tobacco: http://www.imperial-tobacco.com</w:t>
      </w:r>
    </w:p>
  </w:footnote>
  <w:footnote w:id="11">
    <w:p w:rsidR="006C07B4" w:rsidRPr="00EC120B" w:rsidRDefault="006C07B4" w:rsidP="00716A32">
      <w:pPr>
        <w:pStyle w:val="a8"/>
        <w:spacing w:after="0" w:line="240" w:lineRule="auto"/>
        <w:jc w:val="both"/>
        <w:rPr>
          <w:rFonts w:ascii="Times New Roman" w:hAnsi="Times New Roman"/>
          <w:lang w:val="en-US"/>
        </w:rPr>
      </w:pPr>
      <w:r w:rsidRPr="00F3577C">
        <w:rPr>
          <w:rStyle w:val="aa"/>
          <w:rFonts w:ascii="Times New Roman" w:hAnsi="Times New Roman"/>
        </w:rPr>
        <w:footnoteRef/>
      </w:r>
      <w:r w:rsidRPr="006C07B4">
        <w:rPr>
          <w:rFonts w:ascii="Times New Roman" w:hAnsi="Times New Roman"/>
          <w:lang w:val="en-US"/>
        </w:rPr>
        <w:t xml:space="preserve"> Reuters Group plc</w:t>
      </w:r>
      <w:r w:rsidRPr="00F3577C">
        <w:rPr>
          <w:rFonts w:ascii="Times New Roman" w:hAnsi="Times New Roman"/>
          <w:lang w:val="en-US"/>
        </w:rPr>
        <w:t xml:space="preserve">: </w:t>
      </w:r>
      <w:r>
        <w:rPr>
          <w:rFonts w:ascii="Times New Roman" w:hAnsi="Times New Roman"/>
          <w:lang w:val="en-US"/>
        </w:rPr>
        <w:t>http://www.reuters.com</w:t>
      </w:r>
    </w:p>
  </w:footnote>
  <w:footnote w:id="12">
    <w:p w:rsidR="002B1FFD" w:rsidRPr="00B456BD" w:rsidRDefault="002B1FFD" w:rsidP="00FC6B54">
      <w:pPr>
        <w:pStyle w:val="ab"/>
        <w:spacing w:before="60"/>
        <w:ind w:left="193" w:hanging="193"/>
        <w:jc w:val="both"/>
        <w:rPr>
          <w:rFonts w:ascii="Times New Roman" w:hAnsi="Times New Roman" w:cs="Times New Roman"/>
        </w:rPr>
      </w:pPr>
      <w:r w:rsidRPr="00B456BD">
        <w:rPr>
          <w:rStyle w:val="aa"/>
          <w:rFonts w:ascii="Times New Roman" w:hAnsi="Times New Roman" w:cs="Times New Roman"/>
        </w:rPr>
        <w:footnoteRef/>
      </w:r>
      <w:r w:rsidR="00DC6718" w:rsidRPr="00BC68C3">
        <w:rPr>
          <w:rFonts w:ascii="Times New Roman" w:hAnsi="Times New Roman" w:cs="Times New Roman"/>
        </w:rPr>
        <w:t>FTSE</w:t>
      </w:r>
      <w:r w:rsidR="00DC6718">
        <w:rPr>
          <w:rFonts w:ascii="Times New Roman" w:hAnsi="Times New Roman" w:cs="Times New Roman"/>
        </w:rPr>
        <w:noBreakHyphen/>
      </w:r>
      <w:r w:rsidR="00DC6718" w:rsidRPr="00BC68C3">
        <w:rPr>
          <w:rFonts w:ascii="Times New Roman" w:hAnsi="Times New Roman" w:cs="Times New Roman"/>
        </w:rPr>
        <w:t>100</w:t>
      </w:r>
      <w:r w:rsidR="00DC6718">
        <w:rPr>
          <w:rFonts w:ascii="Times New Roman" w:hAnsi="Times New Roman" w:cs="Times New Roman"/>
        </w:rPr>
        <w:t xml:space="preserve"> является ведущимбиржевым </w:t>
      </w:r>
      <w:r w:rsidR="00DC6718" w:rsidRPr="003F38B6">
        <w:rPr>
          <w:rFonts w:ascii="Times New Roman" w:hAnsi="Times New Roman" w:cs="Times New Roman"/>
        </w:rPr>
        <w:t>индекс</w:t>
      </w:r>
      <w:r w:rsidR="00DC6718">
        <w:rPr>
          <w:rFonts w:ascii="Times New Roman" w:hAnsi="Times New Roman" w:cs="Times New Roman"/>
        </w:rPr>
        <w:t>омЛ</w:t>
      </w:r>
      <w:r w:rsidR="00DC6718" w:rsidRPr="003F38B6">
        <w:rPr>
          <w:rFonts w:ascii="Times New Roman" w:hAnsi="Times New Roman" w:cs="Times New Roman"/>
        </w:rPr>
        <w:t>ондонск</w:t>
      </w:r>
      <w:r w:rsidR="00DC6718">
        <w:rPr>
          <w:rFonts w:ascii="Times New Roman" w:hAnsi="Times New Roman" w:cs="Times New Roman"/>
        </w:rPr>
        <w:t>ой</w:t>
      </w:r>
      <w:r w:rsidR="00DC6718" w:rsidRPr="003F38B6">
        <w:rPr>
          <w:rFonts w:ascii="Times New Roman" w:hAnsi="Times New Roman" w:cs="Times New Roman"/>
        </w:rPr>
        <w:t xml:space="preserve"> фондовой биржи (LSE)</w:t>
      </w:r>
      <w:r w:rsidR="00DC6718">
        <w:rPr>
          <w:rFonts w:ascii="Times New Roman" w:hAnsi="Times New Roman" w:cs="Times New Roman"/>
        </w:rPr>
        <w:t>.Р</w:t>
      </w:r>
      <w:r w:rsidR="00DC6718" w:rsidRPr="003F38B6">
        <w:rPr>
          <w:rFonts w:ascii="Times New Roman" w:hAnsi="Times New Roman" w:cs="Times New Roman"/>
        </w:rPr>
        <w:t>ассчитывае</w:t>
      </w:r>
      <w:r w:rsidR="00DC6718">
        <w:rPr>
          <w:rFonts w:ascii="Times New Roman" w:hAnsi="Times New Roman" w:cs="Times New Roman"/>
        </w:rPr>
        <w:t>тся</w:t>
      </w:r>
      <w:r w:rsidR="00DC6718" w:rsidRPr="003F38B6">
        <w:rPr>
          <w:rFonts w:ascii="Times New Roman" w:hAnsi="Times New Roman" w:cs="Times New Roman"/>
        </w:rPr>
        <w:t xml:space="preserve"> агентством FinancialTimes. Считается одним из наиболее влиятельных биржевых индикаторов в Европе. </w:t>
      </w:r>
      <w:r w:rsidR="00DC6718">
        <w:rPr>
          <w:rFonts w:ascii="Times New Roman" w:hAnsi="Times New Roman" w:cs="Times New Roman"/>
        </w:rPr>
        <w:t>Публикуется</w:t>
      </w:r>
      <w:r w:rsidR="00DC6718" w:rsidRPr="003F38B6">
        <w:rPr>
          <w:rFonts w:ascii="Times New Roman" w:hAnsi="Times New Roman" w:cs="Times New Roman"/>
        </w:rPr>
        <w:t xml:space="preserve"> с 3 января 1984 года</w:t>
      </w:r>
      <w:r w:rsidR="00DC6718">
        <w:rPr>
          <w:rFonts w:ascii="Times New Roman" w:hAnsi="Times New Roman" w:cs="Times New Roman"/>
        </w:rPr>
        <w:t xml:space="preserve">. </w:t>
      </w:r>
      <w:r w:rsidR="00DC6718" w:rsidRPr="00B22428">
        <w:rPr>
          <w:rFonts w:ascii="Times New Roman" w:hAnsi="Times New Roman" w:cs="Times New Roman"/>
        </w:rPr>
        <w:t>Индекс основывается на курсах акций 100 компаний с наибольшей капитализацией, включённых в списокLSE</w:t>
      </w:r>
      <w:r w:rsidR="00DC6718">
        <w:rPr>
          <w:rFonts w:ascii="Times New Roman" w:hAnsi="Times New Roman" w:cs="Times New Roman"/>
        </w:rPr>
        <w:t xml:space="preserve">. </w:t>
      </w:r>
      <w:r w:rsidR="00DC6718" w:rsidRPr="00FC22CD">
        <w:rPr>
          <w:rFonts w:ascii="Times New Roman" w:hAnsi="Times New Roman" w:cs="Times New Roman"/>
        </w:rPr>
        <w:t xml:space="preserve">Суммарная капитализация этих компаний составляет 80 % капитализации </w:t>
      </w:r>
      <w:r w:rsidR="00DC6718">
        <w:rPr>
          <w:rFonts w:ascii="Times New Roman" w:hAnsi="Times New Roman" w:cs="Times New Roman"/>
        </w:rPr>
        <w:t xml:space="preserve">данной </w:t>
      </w:r>
      <w:r w:rsidR="00DC6718" w:rsidRPr="00FC22CD">
        <w:rPr>
          <w:rFonts w:ascii="Times New Roman" w:hAnsi="Times New Roman" w:cs="Times New Roman"/>
        </w:rPr>
        <w:t>биржи.</w:t>
      </w:r>
      <w:r w:rsidR="00DC6718">
        <w:rPr>
          <w:rFonts w:ascii="Times New Roman" w:hAnsi="Times New Roman" w:cs="Times New Roman"/>
        </w:rPr>
        <w:t xml:space="preserve">Подробнее </w:t>
      </w:r>
      <w:r w:rsidR="00DC6718">
        <w:rPr>
          <w:rFonts w:ascii="Times New Roman" w:hAnsi="Times New Roman" w:cs="Times New Roman"/>
          <w:lang w:val="en-US"/>
        </w:rPr>
        <w:t>c</w:t>
      </w:r>
      <w:r w:rsidR="00DC6718">
        <w:rPr>
          <w:rFonts w:ascii="Times New Roman" w:hAnsi="Times New Roman" w:cs="Times New Roman"/>
        </w:rPr>
        <w:t xml:space="preserve">м.: </w:t>
      </w:r>
      <w:r w:rsidR="00DC6718" w:rsidRPr="00E22270">
        <w:rPr>
          <w:rFonts w:ascii="Times New Roman" w:hAnsi="Times New Roman" w:cs="Times New Roman"/>
        </w:rPr>
        <w:t>http://www.ftse.com/</w:t>
      </w:r>
      <w:r w:rsidR="00DC6718">
        <w:rPr>
          <w:rFonts w:ascii="Times New Roman" w:hAnsi="Times New Roman" w:cs="Times New Roman"/>
        </w:rPr>
        <w:t xml:space="preserve">или </w:t>
      </w:r>
      <w:r w:rsidR="00DC6718" w:rsidRPr="001E493A">
        <w:rPr>
          <w:rFonts w:ascii="Times New Roman" w:hAnsi="Times New Roman" w:cs="Times New Roman"/>
        </w:rPr>
        <w:t>http://en.wikipedia.org/wiki/FTSE_100</w:t>
      </w:r>
      <w:r w:rsidR="00DC6718" w:rsidRPr="006C4567">
        <w:rPr>
          <w:rFonts w:ascii="Times New Roman" w:hAnsi="Times New Roman" w:cs="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3C274E"/>
    <w:multiLevelType w:val="hybridMultilevel"/>
    <w:tmpl w:val="4B66F1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defaultTabStop w:val="708"/>
  <w:characterSpacingControl w:val="doNotCompress"/>
  <w:hdrShapeDefaults>
    <o:shapedefaults v:ext="edit" spidmax="5122"/>
  </w:hdrShapeDefaults>
  <w:footnotePr>
    <w:footnote w:id="0"/>
    <w:footnote w:id="1"/>
  </w:footnotePr>
  <w:endnotePr>
    <w:endnote w:id="0"/>
    <w:endnote w:id="1"/>
  </w:endnotePr>
  <w:compat/>
  <w:rsids>
    <w:rsidRoot w:val="00FD25A1"/>
    <w:rsid w:val="00000BFD"/>
    <w:rsid w:val="00022309"/>
    <w:rsid w:val="00026309"/>
    <w:rsid w:val="000332C6"/>
    <w:rsid w:val="00043608"/>
    <w:rsid w:val="000443B4"/>
    <w:rsid w:val="0005331A"/>
    <w:rsid w:val="00054C02"/>
    <w:rsid w:val="00091313"/>
    <w:rsid w:val="000957E6"/>
    <w:rsid w:val="00095CAF"/>
    <w:rsid w:val="00097E01"/>
    <w:rsid w:val="000A00D1"/>
    <w:rsid w:val="000C4A35"/>
    <w:rsid w:val="000E05A2"/>
    <w:rsid w:val="000E7B58"/>
    <w:rsid w:val="000F3811"/>
    <w:rsid w:val="001032FE"/>
    <w:rsid w:val="00107EE2"/>
    <w:rsid w:val="00114EEA"/>
    <w:rsid w:val="00115981"/>
    <w:rsid w:val="00124839"/>
    <w:rsid w:val="001454DA"/>
    <w:rsid w:val="001544FE"/>
    <w:rsid w:val="00167B76"/>
    <w:rsid w:val="0017706B"/>
    <w:rsid w:val="001A77D1"/>
    <w:rsid w:val="001B1D0F"/>
    <w:rsid w:val="001B3E4B"/>
    <w:rsid w:val="001C40E0"/>
    <w:rsid w:val="001C44A6"/>
    <w:rsid w:val="001D2EA3"/>
    <w:rsid w:val="001F05AE"/>
    <w:rsid w:val="00203F13"/>
    <w:rsid w:val="00207D5E"/>
    <w:rsid w:val="00255977"/>
    <w:rsid w:val="002844E1"/>
    <w:rsid w:val="002852AD"/>
    <w:rsid w:val="002928EA"/>
    <w:rsid w:val="0029404E"/>
    <w:rsid w:val="002B1FFD"/>
    <w:rsid w:val="002E6674"/>
    <w:rsid w:val="002F20DA"/>
    <w:rsid w:val="002F36D2"/>
    <w:rsid w:val="002F4051"/>
    <w:rsid w:val="0030119B"/>
    <w:rsid w:val="00314347"/>
    <w:rsid w:val="003179C8"/>
    <w:rsid w:val="00327487"/>
    <w:rsid w:val="00362B21"/>
    <w:rsid w:val="0037765C"/>
    <w:rsid w:val="003818F4"/>
    <w:rsid w:val="0039103C"/>
    <w:rsid w:val="0039641A"/>
    <w:rsid w:val="003A46BC"/>
    <w:rsid w:val="003E49B1"/>
    <w:rsid w:val="00421725"/>
    <w:rsid w:val="004764E8"/>
    <w:rsid w:val="00484AF1"/>
    <w:rsid w:val="00496CCA"/>
    <w:rsid w:val="004B269D"/>
    <w:rsid w:val="004F62D1"/>
    <w:rsid w:val="00507438"/>
    <w:rsid w:val="005112E2"/>
    <w:rsid w:val="00512254"/>
    <w:rsid w:val="005300A8"/>
    <w:rsid w:val="00531299"/>
    <w:rsid w:val="00533C0B"/>
    <w:rsid w:val="0053521C"/>
    <w:rsid w:val="005662EE"/>
    <w:rsid w:val="005707CD"/>
    <w:rsid w:val="0057182B"/>
    <w:rsid w:val="00577A36"/>
    <w:rsid w:val="00582DD8"/>
    <w:rsid w:val="005968F5"/>
    <w:rsid w:val="005C246A"/>
    <w:rsid w:val="005C7D9B"/>
    <w:rsid w:val="005E1CB0"/>
    <w:rsid w:val="00601C2B"/>
    <w:rsid w:val="00605E93"/>
    <w:rsid w:val="00611060"/>
    <w:rsid w:val="00615D54"/>
    <w:rsid w:val="006277E9"/>
    <w:rsid w:val="00633451"/>
    <w:rsid w:val="00634AE0"/>
    <w:rsid w:val="00634F23"/>
    <w:rsid w:val="00646DBB"/>
    <w:rsid w:val="00680861"/>
    <w:rsid w:val="00687695"/>
    <w:rsid w:val="006A596E"/>
    <w:rsid w:val="006B0CFB"/>
    <w:rsid w:val="006B51D1"/>
    <w:rsid w:val="006C07B4"/>
    <w:rsid w:val="006F53CF"/>
    <w:rsid w:val="00704523"/>
    <w:rsid w:val="00714C25"/>
    <w:rsid w:val="00716A32"/>
    <w:rsid w:val="00732BF8"/>
    <w:rsid w:val="007400DE"/>
    <w:rsid w:val="0074423F"/>
    <w:rsid w:val="0075170C"/>
    <w:rsid w:val="00763B5E"/>
    <w:rsid w:val="00767E3A"/>
    <w:rsid w:val="00770C12"/>
    <w:rsid w:val="00792CB5"/>
    <w:rsid w:val="00794275"/>
    <w:rsid w:val="007959DD"/>
    <w:rsid w:val="007A2625"/>
    <w:rsid w:val="007B18A9"/>
    <w:rsid w:val="007D11B1"/>
    <w:rsid w:val="007D68F2"/>
    <w:rsid w:val="00820074"/>
    <w:rsid w:val="008277F5"/>
    <w:rsid w:val="00836A03"/>
    <w:rsid w:val="008372B1"/>
    <w:rsid w:val="008437EB"/>
    <w:rsid w:val="00847286"/>
    <w:rsid w:val="00851EB3"/>
    <w:rsid w:val="008538E9"/>
    <w:rsid w:val="00853C14"/>
    <w:rsid w:val="00854D1C"/>
    <w:rsid w:val="0088635F"/>
    <w:rsid w:val="00896678"/>
    <w:rsid w:val="008A4858"/>
    <w:rsid w:val="008E268E"/>
    <w:rsid w:val="008F4156"/>
    <w:rsid w:val="00912A47"/>
    <w:rsid w:val="00914D8B"/>
    <w:rsid w:val="00917855"/>
    <w:rsid w:val="00924816"/>
    <w:rsid w:val="00930797"/>
    <w:rsid w:val="00941140"/>
    <w:rsid w:val="00971DE7"/>
    <w:rsid w:val="00986B40"/>
    <w:rsid w:val="009944B6"/>
    <w:rsid w:val="009B285B"/>
    <w:rsid w:val="009D5804"/>
    <w:rsid w:val="009F4738"/>
    <w:rsid w:val="00A07547"/>
    <w:rsid w:val="00A20A73"/>
    <w:rsid w:val="00A22F7D"/>
    <w:rsid w:val="00A26E3F"/>
    <w:rsid w:val="00A30517"/>
    <w:rsid w:val="00A31344"/>
    <w:rsid w:val="00A4112C"/>
    <w:rsid w:val="00A6104A"/>
    <w:rsid w:val="00A63CA3"/>
    <w:rsid w:val="00A713DB"/>
    <w:rsid w:val="00A752F4"/>
    <w:rsid w:val="00A77FAD"/>
    <w:rsid w:val="00AB6B65"/>
    <w:rsid w:val="00AC2EF4"/>
    <w:rsid w:val="00AD09D6"/>
    <w:rsid w:val="00AD72A9"/>
    <w:rsid w:val="00AE135E"/>
    <w:rsid w:val="00AE3E3A"/>
    <w:rsid w:val="00AE5952"/>
    <w:rsid w:val="00AF219D"/>
    <w:rsid w:val="00AF368C"/>
    <w:rsid w:val="00B32264"/>
    <w:rsid w:val="00B456BD"/>
    <w:rsid w:val="00B8429E"/>
    <w:rsid w:val="00BA0F40"/>
    <w:rsid w:val="00BA2AB4"/>
    <w:rsid w:val="00BA3BCB"/>
    <w:rsid w:val="00BA6FBC"/>
    <w:rsid w:val="00BA7863"/>
    <w:rsid w:val="00BC52BA"/>
    <w:rsid w:val="00BD259C"/>
    <w:rsid w:val="00BE3A0B"/>
    <w:rsid w:val="00BE40F3"/>
    <w:rsid w:val="00C15234"/>
    <w:rsid w:val="00C24C8A"/>
    <w:rsid w:val="00C267B4"/>
    <w:rsid w:val="00C51976"/>
    <w:rsid w:val="00C5754E"/>
    <w:rsid w:val="00C60925"/>
    <w:rsid w:val="00C66BB1"/>
    <w:rsid w:val="00C862D5"/>
    <w:rsid w:val="00C91465"/>
    <w:rsid w:val="00D01388"/>
    <w:rsid w:val="00D03892"/>
    <w:rsid w:val="00D30F6B"/>
    <w:rsid w:val="00D36886"/>
    <w:rsid w:val="00D40572"/>
    <w:rsid w:val="00D54FAD"/>
    <w:rsid w:val="00D6023A"/>
    <w:rsid w:val="00D92D81"/>
    <w:rsid w:val="00DB5AD2"/>
    <w:rsid w:val="00DC6718"/>
    <w:rsid w:val="00DE0309"/>
    <w:rsid w:val="00DF7A49"/>
    <w:rsid w:val="00E05BD4"/>
    <w:rsid w:val="00E334BA"/>
    <w:rsid w:val="00E45BDB"/>
    <w:rsid w:val="00E544ED"/>
    <w:rsid w:val="00E87D19"/>
    <w:rsid w:val="00EA0D2B"/>
    <w:rsid w:val="00EB400F"/>
    <w:rsid w:val="00EC402E"/>
    <w:rsid w:val="00EE014F"/>
    <w:rsid w:val="00EE4B17"/>
    <w:rsid w:val="00EE7222"/>
    <w:rsid w:val="00F030D2"/>
    <w:rsid w:val="00F077A4"/>
    <w:rsid w:val="00F16838"/>
    <w:rsid w:val="00F276DE"/>
    <w:rsid w:val="00F43232"/>
    <w:rsid w:val="00F47D4A"/>
    <w:rsid w:val="00F50413"/>
    <w:rsid w:val="00F756AF"/>
    <w:rsid w:val="00FB14DF"/>
    <w:rsid w:val="00FB341A"/>
    <w:rsid w:val="00FC6B54"/>
    <w:rsid w:val="00FC6E3C"/>
    <w:rsid w:val="00FC7F58"/>
    <w:rsid w:val="00FD25A1"/>
    <w:rsid w:val="00FE1316"/>
    <w:rsid w:val="00FE389F"/>
    <w:rsid w:val="00FE3A30"/>
    <w:rsid w:val="00FE7BC3"/>
    <w:rsid w:val="00FF42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0F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521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3521C"/>
  </w:style>
  <w:style w:type="paragraph" w:styleId="a5">
    <w:name w:val="footer"/>
    <w:basedOn w:val="a"/>
    <w:link w:val="a6"/>
    <w:uiPriority w:val="99"/>
    <w:unhideWhenUsed/>
    <w:rsid w:val="0053521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3521C"/>
  </w:style>
  <w:style w:type="character" w:styleId="a7">
    <w:name w:val="page number"/>
    <w:uiPriority w:val="99"/>
    <w:unhideWhenUsed/>
    <w:rsid w:val="00BA3BCB"/>
  </w:style>
  <w:style w:type="paragraph" w:styleId="a8">
    <w:name w:val="footnote text"/>
    <w:basedOn w:val="a"/>
    <w:link w:val="a9"/>
    <w:uiPriority w:val="99"/>
    <w:semiHidden/>
    <w:unhideWhenUsed/>
    <w:rsid w:val="006C07B4"/>
    <w:rPr>
      <w:sz w:val="20"/>
      <w:szCs w:val="20"/>
    </w:rPr>
  </w:style>
  <w:style w:type="character" w:customStyle="1" w:styleId="a9">
    <w:name w:val="Текст сноски Знак"/>
    <w:basedOn w:val="a0"/>
    <w:link w:val="a8"/>
    <w:uiPriority w:val="99"/>
    <w:semiHidden/>
    <w:rsid w:val="006C07B4"/>
    <w:rPr>
      <w:lang w:eastAsia="en-US"/>
    </w:rPr>
  </w:style>
  <w:style w:type="character" w:styleId="aa">
    <w:name w:val="footnote reference"/>
    <w:uiPriority w:val="99"/>
    <w:semiHidden/>
    <w:unhideWhenUsed/>
    <w:rsid w:val="006C07B4"/>
    <w:rPr>
      <w:vertAlign w:val="superscript"/>
    </w:rPr>
  </w:style>
  <w:style w:type="paragraph" w:styleId="ab">
    <w:name w:val="endnote text"/>
    <w:basedOn w:val="a"/>
    <w:link w:val="ac"/>
    <w:uiPriority w:val="99"/>
    <w:unhideWhenUsed/>
    <w:rsid w:val="00DC6718"/>
    <w:pPr>
      <w:spacing w:after="0" w:line="240" w:lineRule="auto"/>
    </w:pPr>
    <w:rPr>
      <w:rFonts w:asciiTheme="minorHAnsi" w:eastAsiaTheme="minorHAnsi" w:hAnsiTheme="minorHAnsi" w:cstheme="minorBidi"/>
      <w:sz w:val="20"/>
      <w:szCs w:val="20"/>
    </w:rPr>
  </w:style>
  <w:style w:type="character" w:customStyle="1" w:styleId="ac">
    <w:name w:val="Текст концевой сноски Знак"/>
    <w:basedOn w:val="a0"/>
    <w:link w:val="ab"/>
    <w:uiPriority w:val="99"/>
    <w:rsid w:val="00DC6718"/>
    <w:rPr>
      <w:rFonts w:asciiTheme="minorHAnsi" w:eastAsiaTheme="minorHAnsi" w:hAnsiTheme="minorHAnsi" w:cstheme="minorBidi"/>
      <w:lang w:eastAsia="en-US"/>
    </w:rPr>
  </w:style>
  <w:style w:type="paragraph" w:styleId="ad">
    <w:name w:val="List Paragraph"/>
    <w:basedOn w:val="a"/>
    <w:uiPriority w:val="34"/>
    <w:qFormat/>
    <w:rsid w:val="00770C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521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3521C"/>
  </w:style>
  <w:style w:type="paragraph" w:styleId="a5">
    <w:name w:val="footer"/>
    <w:basedOn w:val="a"/>
    <w:link w:val="a6"/>
    <w:uiPriority w:val="99"/>
    <w:unhideWhenUsed/>
    <w:rsid w:val="0053521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3521C"/>
  </w:style>
  <w:style w:type="character" w:styleId="a7">
    <w:name w:val="page number"/>
    <w:uiPriority w:val="99"/>
    <w:unhideWhenUsed/>
    <w:rsid w:val="00BA3BCB"/>
  </w:style>
  <w:style w:type="paragraph" w:styleId="a8">
    <w:name w:val="footnote text"/>
    <w:basedOn w:val="a"/>
    <w:link w:val="a9"/>
    <w:uiPriority w:val="99"/>
    <w:semiHidden/>
    <w:unhideWhenUsed/>
    <w:rsid w:val="006C07B4"/>
    <w:rPr>
      <w:sz w:val="20"/>
      <w:szCs w:val="20"/>
    </w:rPr>
  </w:style>
  <w:style w:type="character" w:customStyle="1" w:styleId="a9">
    <w:name w:val="Текст сноски Знак"/>
    <w:basedOn w:val="a0"/>
    <w:link w:val="a8"/>
    <w:uiPriority w:val="99"/>
    <w:semiHidden/>
    <w:rsid w:val="006C07B4"/>
    <w:rPr>
      <w:lang w:eastAsia="en-US"/>
    </w:rPr>
  </w:style>
  <w:style w:type="character" w:styleId="aa">
    <w:name w:val="footnote reference"/>
    <w:uiPriority w:val="99"/>
    <w:semiHidden/>
    <w:unhideWhenUsed/>
    <w:rsid w:val="006C07B4"/>
    <w:rPr>
      <w:vertAlign w:val="superscript"/>
    </w:rPr>
  </w:style>
  <w:style w:type="paragraph" w:styleId="ab">
    <w:name w:val="endnote text"/>
    <w:basedOn w:val="a"/>
    <w:link w:val="ac"/>
    <w:uiPriority w:val="99"/>
    <w:unhideWhenUsed/>
    <w:rsid w:val="00DC6718"/>
    <w:pPr>
      <w:spacing w:after="0" w:line="240" w:lineRule="auto"/>
    </w:pPr>
    <w:rPr>
      <w:rFonts w:asciiTheme="minorHAnsi" w:eastAsiaTheme="minorHAnsi" w:hAnsiTheme="minorHAnsi" w:cstheme="minorBidi"/>
      <w:sz w:val="20"/>
      <w:szCs w:val="20"/>
    </w:rPr>
  </w:style>
  <w:style w:type="character" w:customStyle="1" w:styleId="ac">
    <w:name w:val="Текст концевой сноски Знак"/>
    <w:basedOn w:val="a0"/>
    <w:link w:val="ab"/>
    <w:uiPriority w:val="99"/>
    <w:rsid w:val="00DC6718"/>
    <w:rPr>
      <w:rFonts w:asciiTheme="minorHAnsi" w:eastAsiaTheme="minorHAnsi" w:hAnsiTheme="minorHAnsi" w:cstheme="minorBidi"/>
      <w:lang w:eastAsia="en-US"/>
    </w:rPr>
  </w:style>
  <w:style w:type="paragraph" w:styleId="ad">
    <w:name w:val="List Paragraph"/>
    <w:basedOn w:val="a"/>
    <w:uiPriority w:val="34"/>
    <w:qFormat/>
    <w:rsid w:val="00770C1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_&#1048;&#1053;&#1057;&#1058;&#1048;&#1058;&#1059;&#1058;\$_&#1053;&#1086;&#1074;&#1072;&#1103;_&#1089;&#1090;&#1072;&#1090;&#1100;&#1103;_&#1064;&#1040;&#1041;&#1051;&#1054;&#105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6CCA1-ED72-4257-A704-EEB3A2954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$_Новая_статья_ШАБЛОН</Template>
  <TotalTime>277</TotalTime>
  <Pages>5</Pages>
  <Words>1489</Words>
  <Characters>8491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Yury</dc:creator>
  <cp:keywords/>
  <dc:description/>
  <cp:lastModifiedBy>user</cp:lastModifiedBy>
  <cp:revision>146</cp:revision>
  <dcterms:created xsi:type="dcterms:W3CDTF">2012-05-18T02:51:00Z</dcterms:created>
  <dcterms:modified xsi:type="dcterms:W3CDTF">2012-05-28T12:51:00Z</dcterms:modified>
</cp:coreProperties>
</file>